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PRD_海外导航地图_DBU</w:t>
      </w:r>
    </w:p>
    <w:p>
      <w:pPr>
        <w:spacing w:before="120" w:after="120" w:line="288" w:lineRule="auto"/>
        <w:ind w:left="0" w:firstLine="0"/>
        <w:jc w:val="left"/>
      </w:pP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基本信息</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修订记录</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5"/>
        <w:gridCol w:w="990"/>
        <w:gridCol w:w="840"/>
        <w:gridCol w:w="900"/>
        <w:gridCol w:w="615"/>
        <w:gridCol w:w="4110"/>
      </w:tblGrid>
      <w:tr>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日期</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名字</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状态</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版本号</w:t>
            </w:r>
          </w:p>
        </w:tc>
        <w:tc>
          <w:tcPr>
            <w:tcW w:w="41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变更内容</w:t>
            </w:r>
          </w:p>
        </w:tc>
      </w:tr>
      <w:tr>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2024-06-05</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王晓彤</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创建</w:t>
            </w:r>
          </w:p>
        </w:tc>
        <w:tc>
          <w:tcPr>
            <w:tcW w:w="615" w:type="dxa"/>
            <w:tcMar>
              <w:top w:type="dxa" w:w="60"/>
              <w:left w:type="dxa" w:w="120"/>
              <w:bottom w:type="dxa" w:w="30"/>
              <w:right w:type="dxa" w:w="120"/>
            </w:tcMar>
          </w:tcPr>
          <w:p>
            <w:pPr>
              <w:spacing w:before="120" w:after="120" w:line="288" w:lineRule="auto"/>
              <w:ind w:left="0"/>
              <w:jc w:val="left"/>
            </w:pP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创建文档</w:t>
            </w:r>
          </w:p>
        </w:tc>
      </w:tr>
    </w:tbl>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名词定义</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6255"/>
      </w:tblGrid>
      <w:tr>
        <w:tc>
          <w:tcPr>
            <w:tcW w:w="20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名词</w:t>
            </w:r>
          </w:p>
        </w:tc>
        <w:tc>
          <w:tcPr>
            <w:tcW w:w="62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描述</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DBU</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DB Update, DB数据升级。</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 Region</w:t>
            </w:r>
          </w:p>
        </w:tc>
      </w:tr>
      <w:tr>
        <w:tc>
          <w:tcPr>
            <w:tcW w:w="2025" w:type="dxa"/>
            <w:tcMar>
              <w:top w:type="dxa" w:w="60"/>
              <w:left w:type="dxa" w:w="120"/>
              <w:bottom w:type="dxa" w:w="30"/>
              <w:right w:type="dxa" w:w="120"/>
            </w:tcMar>
          </w:tcPr>
          <w:p>
            <w:pPr>
              <w:spacing w:before="120" w:after="120" w:line="288" w:lineRule="auto"/>
              <w:ind w:left="0"/>
              <w:jc w:val="left"/>
            </w:pPr>
          </w:p>
        </w:tc>
        <w:tc>
          <w:tcPr>
            <w:tcW w:w="625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 w:id="3"/>
      <w:r>
        <w:rPr>
          <w:rFonts w:eastAsia="等线" w:ascii="Arial" w:cs="Arial" w:hAnsi="Arial"/>
          <w:color w:val="3370ff"/>
          <w:sz w:val="32"/>
        </w:rPr>
        <w:t xml:space="preserve">1.3 </w:t>
      </w:r>
      <w:r>
        <w:rPr>
          <w:rFonts w:eastAsia="等线" w:ascii="Arial" w:cs="Arial" w:hAnsi="Arial"/>
          <w:b w:val="true"/>
          <w:sz w:val="32"/>
        </w:rPr>
        <w:t>功能概述</w:t>
      </w:r>
      <w:bookmarkEnd w:id="3"/>
    </w:p>
    <w:p>
      <w:pPr>
        <w:spacing w:before="120" w:after="120" w:line="288" w:lineRule="auto"/>
        <w:ind w:left="0" w:firstLine="420"/>
        <w:jc w:val="left"/>
      </w:pPr>
      <w:r>
        <w:rPr>
          <w:rFonts w:eastAsia="等线" w:ascii="Arial" w:cs="Arial" w:hAnsi="Arial"/>
          <w:sz w:val="22"/>
        </w:rPr>
        <w:t>离线地图功能允许用户在网络不稳定或无网络的场景下，能够顺利使用导航功能，对地图进行查看、检索、算路、引导。目前车载地图存在预装、非预装地图的情况，需提供用户可以选择下载特定区域的离线地图数据；同时为了保证地图数据的准确性与实时性，也需要支持离线地图的更新。本文档对离线地图的下载、更新等功能进行详细定义。</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2. </w:t>
      </w:r>
      <w:r>
        <w:rPr>
          <w:rFonts w:eastAsia="等线" w:ascii="Arial" w:cs="Arial" w:hAnsi="Arial"/>
          <w:b w:val="true"/>
          <w:sz w:val="36"/>
        </w:rPr>
        <w:t>功能描述</w:t>
      </w:r>
      <w:bookmarkEnd w:id="4"/>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2.1 </w:t>
      </w:r>
      <w:r>
        <w:rPr>
          <w:rFonts w:eastAsia="等线" w:ascii="Arial" w:cs="Arial" w:hAnsi="Arial"/>
          <w:b w:val="true"/>
          <w:sz w:val="32"/>
        </w:rPr>
        <w:t>应用场景</w:t>
      </w:r>
      <w:bookmarkEnd w:id="5"/>
    </w:p>
    <w:p>
      <w:pPr>
        <w:spacing w:before="120" w:after="120" w:line="288" w:lineRule="auto"/>
        <w:ind w:left="0" w:firstLine="420"/>
        <w:jc w:val="left"/>
      </w:pPr>
      <w:r>
        <w:rPr>
          <w:rFonts w:eastAsia="等线" w:ascii="Arial" w:cs="Arial" w:hAnsi="Arial"/>
          <w:sz w:val="22"/>
        </w:rPr>
        <w:t>USB离线数据升级和在线数据升级功能项应用场景见下表。</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2160"/>
        <w:gridCol w:w="2160"/>
        <w:gridCol w:w="2040"/>
      </w:tblGrid>
      <w:tr>
        <w:tc>
          <w:tcPr>
            <w:tcW w:w="1560" w:type="dxa"/>
            <w:tcMar>
              <w:top w:type="dxa" w:w="60"/>
              <w:left w:type="dxa" w:w="120"/>
              <w:bottom w:type="dxa" w:w="30"/>
              <w:right w:type="dxa" w:w="120"/>
            </w:tcMar>
          </w:tcPr>
          <w:p>
            <w:pPr>
              <w:spacing w:before="120" w:after="120" w:line="288" w:lineRule="auto"/>
              <w:ind w:left="0"/>
              <w:jc w:val="left"/>
            </w:pPr>
          </w:p>
        </w:tc>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非引导状态&amp;未走车</w:t>
            </w:r>
          </w:p>
        </w:tc>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非引导状态&amp;走车</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算路、引导状态</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USB离线数据升级</w:t>
            </w:r>
          </w:p>
          <w:p>
            <w:pPr>
              <w:spacing w:before="120" w:after="120" w:line="288" w:lineRule="auto"/>
              <w:ind w:left="0"/>
              <w:jc w:val="left"/>
            </w:pPr>
          </w:p>
        </w:tc>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有功能入口 &amp; 支持后台数据升级</w:t>
            </w:r>
          </w:p>
        </w:tc>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有功能入口 &amp; 支持后台数据升级</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无功能入口 &amp; 不支持后台数据离线升级</w:t>
            </w:r>
          </w:p>
        </w:tc>
      </w:tr>
      <w:tr>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在线数据升级</w:t>
            </w:r>
          </w:p>
        </w:tc>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有功能入口 &amp; 支持后台数据升级、数据自动应用</w:t>
            </w:r>
          </w:p>
        </w:tc>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有功能入口 &amp; 支持后台数据升级、数据不自动应用</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无功能入口 &amp; 不支持后台数据离线升级</w:t>
            </w:r>
          </w:p>
        </w:tc>
      </w:tr>
    </w:tbl>
    <w:p>
      <w:pPr>
        <w:numPr>
          <w:numId w:val="1"/>
        </w:numPr>
        <w:spacing w:before="120" w:after="120" w:line="288" w:lineRule="auto"/>
        <w:ind w:left="0"/>
        <w:jc w:val="left"/>
      </w:pPr>
      <w:r>
        <w:rPr>
          <w:rFonts w:eastAsia="等线" w:ascii="Arial" w:cs="Arial" w:hAnsi="Arial"/>
          <w:sz w:val="22"/>
        </w:rPr>
        <w:t>从非引导&amp;未走车→非引导&amp;走车状态时，数据升级过程不中断；下载/更新完成的数据不自动应用。</w:t>
      </w:r>
    </w:p>
    <w:p>
      <w:pPr>
        <w:numPr>
          <w:numId w:val="2"/>
        </w:numPr>
        <w:spacing w:before="120" w:after="120" w:line="288" w:lineRule="auto"/>
        <w:ind w:left="0"/>
        <w:jc w:val="left"/>
      </w:pPr>
      <w:r>
        <w:rPr>
          <w:rFonts w:eastAsia="等线" w:ascii="Arial" w:cs="Arial" w:hAnsi="Arial"/>
          <w:sz w:val="22"/>
        </w:rPr>
        <w:t>从非引导&amp;走车→非引导&amp;未走车状态时，数据升级过程不中断；未应用的数据被自动进行应用生效。</w:t>
      </w:r>
    </w:p>
    <w:p>
      <w:pPr>
        <w:numPr>
          <w:numId w:val="3"/>
        </w:numPr>
        <w:spacing w:before="120" w:after="120" w:line="288" w:lineRule="auto"/>
        <w:ind w:left="0"/>
        <w:jc w:val="left"/>
      </w:pPr>
      <w:r>
        <w:rPr>
          <w:rFonts w:eastAsia="等线" w:ascii="Arial" w:cs="Arial" w:hAnsi="Arial"/>
          <w:sz w:val="22"/>
        </w:rPr>
        <w:t>从非引导&amp;未走车、非引导&amp;走车→算路、引导状态时，</w:t>
      </w:r>
      <w:r>
        <w:rPr>
          <w:rFonts w:eastAsia="等线" w:ascii="Arial" w:cs="Arial" w:hAnsi="Arial"/>
          <w:b w:val="true"/>
          <w:sz w:val="22"/>
        </w:rPr>
        <w:t>数据升级任务全部暂停</w:t>
      </w:r>
      <w:r>
        <w:rPr>
          <w:rFonts w:eastAsia="等线" w:ascii="Arial" w:cs="Arial" w:hAnsi="Arial"/>
          <w:sz w:val="22"/>
        </w:rPr>
        <w:t>，并提示用户“已自动暂停所有离线数据升级”。（需要考虑引导后资源、内存占用情况）</w:t>
      </w:r>
    </w:p>
    <w:p>
      <w:pPr>
        <w:numPr>
          <w:numId w:val="4"/>
        </w:numPr>
        <w:spacing w:before="120" w:after="120" w:line="288" w:lineRule="auto"/>
        <w:ind w:left="0"/>
        <w:jc w:val="left"/>
      </w:pPr>
      <w:r>
        <w:rPr>
          <w:rFonts w:eastAsia="等线" w:ascii="Arial" w:cs="Arial" w:hAnsi="Arial"/>
          <w:sz w:val="22"/>
        </w:rPr>
        <w:t>算路、引导状态→非引导&amp;未走车、非引导&amp;走车状态时，不支持自动恢复数据升级任务，需用户手动继续开启任务。</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2.2 </w:t>
      </w:r>
      <w:r>
        <w:rPr>
          <w:rFonts w:eastAsia="等线" w:ascii="Arial" w:cs="Arial" w:hAnsi="Arial"/>
          <w:b w:val="true"/>
          <w:sz w:val="32"/>
        </w:rPr>
        <w:t>USB离线数据升级</w:t>
      </w:r>
      <w:bookmarkEnd w:id="6"/>
    </w:p>
    <w:p>
      <w:pPr>
        <w:numPr>
          <w:numId w:val="5"/>
        </w:numPr>
        <w:spacing w:before="120" w:after="120" w:line="288" w:lineRule="auto"/>
        <w:ind w:left="0"/>
        <w:jc w:val="left"/>
      </w:pPr>
      <w:r>
        <w:rPr>
          <w:rFonts w:eastAsia="等线" w:ascii="Arial" w:cs="Arial" w:hAnsi="Arial"/>
          <w:sz w:val="22"/>
        </w:rPr>
        <w:t>前置条件/后置条件/触发条件</w:t>
      </w:r>
    </w:p>
    <w:p>
      <w:pPr>
        <w:numPr>
          <w:numId w:val="6"/>
        </w:numPr>
        <w:spacing w:before="120" w:after="120" w:line="288" w:lineRule="auto"/>
        <w:ind w:left="453"/>
        <w:jc w:val="left"/>
      </w:pPr>
      <w:r>
        <w:rPr>
          <w:rFonts w:eastAsia="等线" w:ascii="Arial" w:cs="Arial" w:hAnsi="Arial"/>
          <w:sz w:val="22"/>
        </w:rPr>
        <w:t>前置条件：USB中存在地图DB数据，并且DB数据版本不低于导航内的离线DB数据版本 或 导航无预装DB数据</w:t>
      </w:r>
      <w:r>
        <w:rPr>
          <w:rFonts w:eastAsia="等线" w:ascii="Arial" w:cs="Arial" w:hAnsi="Arial"/>
          <w:sz w:val="22"/>
        </w:rPr>
        <w:t>且数据校验成功</w:t>
      </w:r>
      <w:r>
        <w:rPr>
          <w:rFonts w:eastAsia="等线" w:ascii="Arial" w:cs="Arial" w:hAnsi="Arial"/>
          <w:sz w:val="22"/>
        </w:rPr>
        <w:t>。</w:t>
      </w:r>
    </w:p>
    <w:p>
      <w:pPr>
        <w:numPr>
          <w:numId w:val="7"/>
        </w:numPr>
        <w:spacing w:before="120" w:after="120" w:line="288" w:lineRule="auto"/>
        <w:ind w:left="453"/>
        <w:jc w:val="left"/>
      </w:pPr>
      <w:r>
        <w:rPr>
          <w:rFonts w:eastAsia="等线" w:ascii="Arial" w:cs="Arial" w:hAnsi="Arial"/>
          <w:sz w:val="22"/>
        </w:rPr>
        <w:t>触发条件：</w:t>
      </w:r>
    </w:p>
    <w:p>
      <w:pPr>
        <w:numPr>
          <w:numId w:val="8"/>
        </w:numPr>
        <w:spacing w:before="120" w:after="120" w:line="288" w:lineRule="auto"/>
        <w:ind w:left="907"/>
        <w:jc w:val="left"/>
      </w:pPr>
      <w:r>
        <w:rPr>
          <w:rFonts w:eastAsia="等线" w:ascii="Arial" w:cs="Arial" w:hAnsi="Arial"/>
          <w:sz w:val="22"/>
        </w:rPr>
        <w:t>触发条件a：当导航无预装DB数据时，导航会自动弹出USB数据升级的提醒画页（如下图）</w:t>
      </w:r>
    </w:p>
    <w:p>
      <w:pPr>
        <w:spacing w:before="120" w:after="120" w:line="288" w:lineRule="auto"/>
        <w:ind w:left="907"/>
        <w:jc w:val="left"/>
      </w:pPr>
      <w:r>
        <w:rPr>
          <w:rFonts w:eastAsia="等线" w:ascii="Arial" w:cs="Arial" w:hAnsi="Arial"/>
          <w:sz w:val="22"/>
        </w:rPr>
        <w:t>或</w:t>
      </w:r>
    </w:p>
    <w:p>
      <w:pPr>
        <w:spacing w:before="120" w:after="120" w:line="288" w:lineRule="auto"/>
        <w:ind w:left="907" w:firstLine="0"/>
        <w:jc w:val="left"/>
      </w:pPr>
      <w:r>
        <w:rPr>
          <w:rFonts w:eastAsia="等线" w:ascii="Arial" w:cs="Arial" w:hAnsi="Arial"/>
          <w:sz w:val="22"/>
        </w:rPr>
        <w:t xml:space="preserve">   </w:t>
      </w:r>
      <w:r>
        <w:rPr>
          <w:rFonts w:eastAsia="等线" w:ascii="Arial" w:cs="Arial" w:hAnsi="Arial"/>
          <w:sz w:val="22"/>
        </w:rPr>
        <w:t>触发条件b：设置页中，用户通过USB升级功能选项进入，且用户插入USB。</w:t>
      </w:r>
    </w:p>
    <w:p>
      <w:pPr>
        <w:spacing w:before="120" w:after="120" w:line="288" w:lineRule="auto"/>
        <w:ind w:left="907" w:firstLine="420"/>
        <w:jc w:val="left"/>
      </w:pPr>
    </w:p>
    <w:p>
      <w:pPr>
        <w:numPr>
          <w:numId w:val="9"/>
        </w:numPr>
        <w:spacing w:before="120" w:after="120" w:line="288" w:lineRule="auto"/>
        <w:ind w:left="453"/>
        <w:jc w:val="left"/>
      </w:pPr>
      <w:r>
        <w:rPr>
          <w:rFonts w:eastAsia="等线" w:ascii="Arial" w:cs="Arial" w:hAnsi="Arial"/>
          <w:sz w:val="22"/>
        </w:rPr>
        <w:t>后置条件：根据需求选择地图DB数据全量升级或指定区域数据升级。</w:t>
      </w:r>
    </w:p>
    <w:p>
      <w:pPr>
        <w:spacing w:before="120" w:after="120" w:line="288" w:lineRule="auto"/>
        <w:ind w:left="453"/>
        <w:jc w:val="center"/>
      </w:pPr>
      <w:r>
        <w:drawing>
          <wp:inline distT="0" distR="0" distB="0" distL="0">
            <wp:extent cx="3648075" cy="21240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3648075" cy="2124075"/>
                    </a:xfrm>
                    <a:prstGeom prst="rect">
                      <a:avLst/>
                    </a:prstGeom>
                  </pic:spPr>
                </pic:pic>
              </a:graphicData>
            </a:graphic>
          </wp:inline>
        </w:drawing>
      </w:r>
    </w:p>
    <w:p>
      <w:pPr>
        <w:numPr>
          <w:numId w:val="10"/>
        </w:numPr>
        <w:spacing w:before="120" w:after="120" w:line="288" w:lineRule="auto"/>
        <w:ind w:left="0"/>
        <w:jc w:val="left"/>
      </w:pPr>
      <w:r>
        <w:rPr>
          <w:rFonts w:eastAsia="等线" w:ascii="Arial" w:cs="Arial" w:hAnsi="Arial"/>
          <w:sz w:val="22"/>
        </w:rPr>
        <w:t>升级过程</w:t>
      </w:r>
    </w:p>
    <w:p>
      <w:pPr>
        <w:numPr>
          <w:numId w:val="11"/>
        </w:numPr>
        <w:spacing w:before="120" w:after="120" w:line="288" w:lineRule="auto"/>
        <w:ind w:left="453"/>
        <w:jc w:val="left"/>
      </w:pPr>
      <w:r>
        <w:rPr>
          <w:rFonts w:eastAsia="等线" w:ascii="Arial" w:cs="Arial" w:hAnsi="Arial"/>
          <w:sz w:val="22"/>
        </w:rPr>
        <w:t>升级中画页中显示实时升级进度，进度范围从0至100%。</w:t>
      </w:r>
    </w:p>
    <w:p>
      <w:pPr>
        <w:numPr>
          <w:numId w:val="12"/>
        </w:numPr>
        <w:spacing w:before="120" w:after="120" w:line="288" w:lineRule="auto"/>
        <w:ind w:left="453"/>
        <w:jc w:val="left"/>
      </w:pPr>
      <w:r>
        <w:rPr>
          <w:rFonts w:eastAsia="等线" w:ascii="Arial" w:cs="Arial" w:hAnsi="Arial"/>
          <w:sz w:val="22"/>
        </w:rPr>
        <w:t>同一版本的DB数据需支持断点续传。</w:t>
      </w:r>
    </w:p>
    <w:p>
      <w:pPr>
        <w:numPr>
          <w:numId w:val="13"/>
        </w:numPr>
        <w:spacing w:before="120" w:after="120" w:line="288" w:lineRule="auto"/>
        <w:ind w:left="453"/>
        <w:jc w:val="left"/>
      </w:pPr>
      <w:r>
        <w:rPr>
          <w:rFonts w:eastAsia="等线" w:ascii="Arial" w:cs="Arial" w:hAnsi="Arial"/>
          <w:sz w:val="22"/>
        </w:rPr>
        <w:t>如果当前正在进行在线数据升级，需取消在线升级才能进行USB升级。</w:t>
      </w:r>
    </w:p>
    <w:p>
      <w:pPr>
        <w:numPr>
          <w:numId w:val="14"/>
        </w:numPr>
        <w:spacing w:before="120" w:after="120" w:line="288" w:lineRule="auto"/>
        <w:ind w:left="453"/>
        <w:jc w:val="left"/>
      </w:pPr>
      <w:r>
        <w:rPr>
          <w:rFonts w:eastAsia="等线" w:ascii="Arial" w:cs="Arial" w:hAnsi="Arial"/>
          <w:sz w:val="22"/>
        </w:rPr>
        <w:t>升级完成后，需要重新启动导航应用。</w:t>
      </w:r>
    </w:p>
    <w:p>
      <w:pPr>
        <w:numPr>
          <w:numId w:val="15"/>
        </w:numPr>
        <w:spacing w:before="120" w:after="120" w:line="288" w:lineRule="auto"/>
        <w:ind w:left="0"/>
        <w:jc w:val="left"/>
      </w:pPr>
      <w:r>
        <w:rPr>
          <w:rFonts w:eastAsia="等线" w:ascii="Arial" w:cs="Arial" w:hAnsi="Arial"/>
          <w:sz w:val="22"/>
        </w:rPr>
        <w:t xml:space="preserve">异常提示说明 </w:t>
      </w:r>
    </w:p>
    <w:p>
      <w:pPr>
        <w:numPr>
          <w:numId w:val="16"/>
        </w:numPr>
        <w:spacing w:before="120" w:after="120" w:line="288" w:lineRule="auto"/>
        <w:ind w:left="453"/>
        <w:jc w:val="left"/>
      </w:pPr>
      <w:r>
        <w:rPr>
          <w:rFonts w:eastAsia="等线" w:ascii="Arial" w:cs="Arial" w:hAnsi="Arial"/>
          <w:sz w:val="22"/>
        </w:rPr>
        <w:t>USB及DB无效相关：</w:t>
      </w:r>
    </w:p>
    <w:p>
      <w:pPr>
        <w:numPr>
          <w:numId w:val="17"/>
        </w:numPr>
        <w:spacing w:before="120" w:after="120" w:line="288" w:lineRule="auto"/>
        <w:ind w:left="907"/>
        <w:jc w:val="left"/>
      </w:pPr>
      <w:r>
        <w:rPr>
          <w:rFonts w:eastAsia="等线" w:ascii="Arial" w:cs="Arial" w:hAnsi="Arial"/>
          <w:sz w:val="22"/>
        </w:rPr>
        <w:t>USB未识别、USB内无DB、USB内DB无效均提示“The USB Navigation Database is invalid. Please contact the after-sales team.”</w:t>
      </w:r>
    </w:p>
    <w:p>
      <w:pPr>
        <w:numPr>
          <w:numId w:val="18"/>
        </w:numPr>
        <w:spacing w:before="120" w:after="120" w:line="288" w:lineRule="auto"/>
        <w:ind w:left="907"/>
        <w:jc w:val="left"/>
      </w:pPr>
      <w:r>
        <w:rPr>
          <w:rFonts w:eastAsia="等线" w:ascii="Arial" w:cs="Arial" w:hAnsi="Arial"/>
          <w:sz w:val="22"/>
        </w:rPr>
        <w:t>USB内DB版本低于现有本地版本时提示“The USB Navigation Database version is older than the current version.”</w:t>
      </w:r>
    </w:p>
    <w:p>
      <w:pPr>
        <w:numPr>
          <w:numId w:val="19"/>
        </w:numPr>
        <w:spacing w:before="120" w:after="120" w:line="288" w:lineRule="auto"/>
        <w:ind w:left="907"/>
        <w:jc w:val="left"/>
      </w:pPr>
      <w:r>
        <w:rPr>
          <w:rFonts w:eastAsia="等线" w:ascii="Arial" w:cs="Arial" w:hAnsi="Arial"/>
          <w:sz w:val="22"/>
        </w:rPr>
        <w:t>USB中文件校验不正确：The USB Navigation Database CRC failed. Please contact the after-sales team.”</w:t>
      </w:r>
    </w:p>
    <w:p>
      <w:pPr>
        <w:numPr>
          <w:numId w:val="20"/>
        </w:numPr>
        <w:spacing w:before="120" w:after="120" w:line="288" w:lineRule="auto"/>
        <w:ind w:left="453"/>
        <w:jc w:val="left"/>
      </w:pPr>
      <w:r>
        <w:rPr>
          <w:rFonts w:eastAsia="等线" w:ascii="Arial" w:cs="Arial" w:hAnsi="Arial"/>
          <w:sz w:val="22"/>
        </w:rPr>
        <w:t>升级冲突相关：</w:t>
      </w:r>
    </w:p>
    <w:p>
      <w:pPr>
        <w:numPr>
          <w:numId w:val="21"/>
        </w:numPr>
        <w:spacing w:before="120" w:after="120" w:line="288" w:lineRule="auto"/>
        <w:ind w:left="907"/>
        <w:jc w:val="left"/>
      </w:pPr>
      <w:r>
        <w:rPr>
          <w:rFonts w:eastAsia="等线" w:ascii="Arial" w:cs="Arial" w:hAnsi="Arial"/>
          <w:sz w:val="22"/>
        </w:rPr>
        <w:t>当前正在进行在线自动更新，提示“Online map update is running. Do you want to stop it.”。选择停止后，Online map update将中止。</w:t>
      </w:r>
    </w:p>
    <w:p>
      <w:pPr>
        <w:numPr>
          <w:numId w:val="22"/>
        </w:numPr>
        <w:spacing w:before="120" w:after="120" w:line="288" w:lineRule="auto"/>
        <w:ind w:left="453"/>
        <w:jc w:val="left"/>
      </w:pPr>
      <w:r>
        <w:rPr>
          <w:rFonts w:eastAsia="等线" w:ascii="Arial" w:cs="Arial" w:hAnsi="Arial"/>
          <w:sz w:val="22"/>
        </w:rPr>
        <w:t>升级失败相关：</w:t>
      </w:r>
    </w:p>
    <w:p>
      <w:pPr>
        <w:numPr>
          <w:numId w:val="23"/>
        </w:numPr>
        <w:spacing w:before="120" w:after="120" w:line="288" w:lineRule="auto"/>
        <w:ind w:left="907"/>
        <w:jc w:val="left"/>
      </w:pPr>
      <w:r>
        <w:rPr>
          <w:rFonts w:eastAsia="等线" w:ascii="Arial" w:cs="Arial" w:hAnsi="Arial"/>
          <w:sz w:val="22"/>
        </w:rPr>
        <w:t>本地空间不足，提示＂Not enough space.＂。</w:t>
      </w:r>
    </w:p>
    <w:p>
      <w:pPr>
        <w:numPr>
          <w:numId w:val="24"/>
        </w:numPr>
        <w:spacing w:before="120" w:after="120" w:line="288" w:lineRule="auto"/>
        <w:ind w:left="907"/>
        <w:jc w:val="left"/>
      </w:pPr>
      <w:r>
        <w:rPr>
          <w:rFonts w:eastAsia="等线" w:ascii="Arial" w:cs="Arial" w:hAnsi="Arial"/>
          <w:sz w:val="22"/>
        </w:rPr>
        <w:t>其他（例如USB拔出），提示＂Map update failed. Please contact the Dealer．＂。</w:t>
      </w:r>
    </w:p>
    <w:p>
      <w:pPr>
        <w:spacing w:before="120" w:after="120" w:line="288" w:lineRule="auto"/>
        <w:ind w:left="453"/>
        <w:jc w:val="left"/>
      </w:pPr>
      <w:r>
        <w:rPr>
          <w:rFonts w:eastAsia="等线" w:ascii="Arial" w:cs="Arial" w:hAnsi="Arial"/>
          <w:sz w:val="22"/>
        </w:rPr>
        <w:t>提示样式如下图示例：</w:t>
      </w:r>
    </w:p>
    <w:p>
      <w:pPr>
        <w:spacing w:before="120" w:after="120" w:line="288" w:lineRule="auto"/>
        <w:ind w:left="907"/>
        <w:jc w:val="center"/>
      </w:pPr>
      <w:r>
        <w:drawing>
          <wp:inline distT="0" distR="0" distB="0" distL="0">
            <wp:extent cx="5257800" cy="31242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124200"/>
                    </a:xfrm>
                    <a:prstGeom prst="rect">
                      <a:avLst/>
                    </a:prstGeom>
                  </pic:spPr>
                </pic:pic>
              </a:graphicData>
            </a:graphic>
          </wp:inline>
        </w:drawing>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2.3 </w:t>
      </w:r>
      <w:r>
        <w:rPr>
          <w:rFonts w:eastAsia="等线" w:ascii="Arial" w:cs="Arial" w:hAnsi="Arial"/>
          <w:b w:val="true"/>
          <w:sz w:val="32"/>
        </w:rPr>
        <w:t>在线数据升级</w:t>
      </w:r>
      <w:bookmarkEnd w:id="7"/>
    </w:p>
    <w:p>
      <w:pPr>
        <w:spacing w:before="120" w:after="120" w:line="288" w:lineRule="auto"/>
        <w:ind w:left="0" w:firstLine="420"/>
        <w:jc w:val="left"/>
      </w:pPr>
      <w:r>
        <w:rPr>
          <w:rFonts w:eastAsia="等线" w:ascii="Arial" w:cs="Arial" w:hAnsi="Arial"/>
          <w:sz w:val="22"/>
        </w:rPr>
        <w:t>车机联网的情况下，可从云端下载支持扩展的区域DB数据，和更新本地DB数据。</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2.3.1 </w:t>
      </w:r>
      <w:r>
        <w:rPr>
          <w:rFonts w:eastAsia="等线" w:ascii="Arial" w:cs="Arial" w:hAnsi="Arial"/>
          <w:b w:val="true"/>
          <w:sz w:val="30"/>
        </w:rPr>
        <w:t>地图列表展示</w:t>
      </w:r>
      <w:bookmarkEnd w:id="8"/>
    </w:p>
    <w:p>
      <w:pPr>
        <w:numPr>
          <w:numId w:val="25"/>
        </w:numPr>
        <w:spacing w:before="120" w:after="120" w:line="288" w:lineRule="auto"/>
        <w:ind w:left="0"/>
        <w:jc w:val="left"/>
      </w:pPr>
      <w:r>
        <w:rPr>
          <w:rFonts w:eastAsia="等线" w:ascii="Arial" w:cs="Arial" w:hAnsi="Arial"/>
          <w:sz w:val="22"/>
        </w:rPr>
        <w:t>前置条件/后置条件/触发条件</w:t>
      </w:r>
    </w:p>
    <w:p>
      <w:pPr>
        <w:numPr>
          <w:numId w:val="26"/>
        </w:numPr>
        <w:spacing w:before="120" w:after="120" w:line="288" w:lineRule="auto"/>
        <w:ind w:left="453"/>
        <w:jc w:val="left"/>
      </w:pPr>
      <w:r>
        <w:rPr>
          <w:rFonts w:eastAsia="等线" w:ascii="Arial" w:cs="Arial" w:hAnsi="Arial"/>
          <w:sz w:val="22"/>
        </w:rPr>
        <w:t>前置条件：车机无网络时，导航预装了地图DB数据 或 联网状态下从云端获取到地图DB数据列表</w:t>
      </w:r>
    </w:p>
    <w:p>
      <w:pPr>
        <w:numPr>
          <w:numId w:val="27"/>
        </w:numPr>
        <w:spacing w:before="120" w:after="120" w:line="288" w:lineRule="auto"/>
        <w:ind w:left="453"/>
        <w:jc w:val="left"/>
      </w:pPr>
      <w:r>
        <w:rPr>
          <w:rFonts w:eastAsia="等线" w:ascii="Arial" w:cs="Arial" w:hAnsi="Arial"/>
          <w:sz w:val="22"/>
        </w:rPr>
        <w:t>触发条件：在设定项中用户触发了“离线地图管理”功能项</w:t>
      </w:r>
    </w:p>
    <w:p>
      <w:pPr>
        <w:numPr>
          <w:numId w:val="28"/>
        </w:numPr>
        <w:spacing w:before="120" w:after="120" w:line="288" w:lineRule="auto"/>
        <w:ind w:left="453"/>
        <w:jc w:val="left"/>
      </w:pPr>
      <w:r>
        <w:rPr>
          <w:rFonts w:eastAsia="等线" w:ascii="Arial" w:cs="Arial" w:hAnsi="Arial"/>
          <w:sz w:val="22"/>
        </w:rPr>
        <w:t>后置条件：展示预装的地图DB列表 或 从云端获取的支持在线下载/更新的地图DB数据列表</w:t>
      </w:r>
    </w:p>
    <w:p>
      <w:pPr>
        <w:numPr>
          <w:numId w:val="29"/>
        </w:numPr>
        <w:spacing w:before="120" w:after="120" w:line="288" w:lineRule="auto"/>
        <w:ind w:left="0"/>
        <w:jc w:val="left"/>
      </w:pPr>
      <w:r>
        <w:rPr>
          <w:rFonts w:eastAsia="等线" w:ascii="Arial" w:cs="Arial" w:hAnsi="Arial"/>
          <w:sz w:val="22"/>
        </w:rPr>
        <w:t>更新提示</w:t>
      </w:r>
    </w:p>
    <w:p>
      <w:pPr>
        <w:numPr>
          <w:numId w:val="30"/>
        </w:numPr>
        <w:spacing w:before="120" w:after="120" w:line="288" w:lineRule="auto"/>
        <w:ind w:left="0"/>
        <w:jc w:val="left"/>
      </w:pPr>
      <w:r>
        <w:rPr>
          <w:rFonts w:eastAsia="等线" w:ascii="Arial" w:cs="Arial" w:hAnsi="Arial"/>
          <w:sz w:val="22"/>
        </w:rPr>
        <w:t>联网状态下，若检测到有数据可更新升级，则在“在线数据升级”功能入口进行醒目、友好的用户标识。</w:t>
      </w:r>
    </w:p>
    <w:p>
      <w:pPr>
        <w:numPr>
          <w:numId w:val="31"/>
        </w:numPr>
        <w:spacing w:before="120" w:after="120" w:line="288" w:lineRule="auto"/>
        <w:ind w:left="0"/>
        <w:jc w:val="left"/>
      </w:pPr>
      <w:r>
        <w:rPr>
          <w:rFonts w:eastAsia="等线" w:ascii="Arial" w:cs="Arial" w:hAnsi="Arial"/>
          <w:sz w:val="22"/>
        </w:rPr>
        <w:t>列表展示</w:t>
      </w:r>
    </w:p>
    <w:p>
      <w:pPr>
        <w:numPr>
          <w:numId w:val="32"/>
        </w:numPr>
        <w:spacing w:before="120" w:after="120" w:line="288" w:lineRule="auto"/>
        <w:ind w:left="453"/>
        <w:jc w:val="left"/>
      </w:pPr>
      <w:r>
        <w:rPr>
          <w:rFonts w:eastAsia="等线" w:ascii="Arial" w:cs="Arial" w:hAnsi="Arial"/>
          <w:sz w:val="22"/>
        </w:rPr>
        <w:t>列表层级按照国家、城市顺序分级展示。</w:t>
      </w:r>
    </w:p>
    <w:p>
      <w:pPr>
        <w:numPr>
          <w:numId w:val="33"/>
        </w:numPr>
        <w:spacing w:before="120" w:after="120" w:line="288" w:lineRule="auto"/>
        <w:ind w:left="453"/>
        <w:jc w:val="left"/>
      </w:pPr>
      <w:r>
        <w:rPr>
          <w:rFonts w:eastAsia="等线" w:ascii="Arial" w:cs="Arial" w:hAnsi="Arial"/>
          <w:sz w:val="22"/>
        </w:rPr>
        <w:t>层级最多展示三级。</w:t>
      </w:r>
    </w:p>
    <w:p>
      <w:pPr>
        <w:numPr>
          <w:numId w:val="34"/>
        </w:numPr>
        <w:spacing w:before="120" w:after="120" w:line="288" w:lineRule="auto"/>
        <w:ind w:left="453"/>
        <w:jc w:val="left"/>
      </w:pPr>
      <w:r>
        <w:rPr>
          <w:rFonts w:eastAsia="等线" w:ascii="Arial" w:cs="Arial" w:hAnsi="Arial"/>
          <w:sz w:val="22"/>
        </w:rPr>
        <w:t>列表每一级排列依照名称首字母进行排序。</w:t>
      </w:r>
    </w:p>
    <w:p>
      <w:pPr>
        <w:numPr>
          <w:numId w:val="35"/>
        </w:numPr>
        <w:spacing w:before="120" w:after="120" w:line="288" w:lineRule="auto"/>
        <w:ind w:left="453"/>
        <w:jc w:val="left"/>
      </w:pPr>
      <w:r>
        <w:rPr>
          <w:rFonts w:eastAsia="等线" w:ascii="Arial" w:cs="Arial" w:hAnsi="Arial"/>
          <w:sz w:val="22"/>
        </w:rPr>
        <w:t>需展示每一层级，每个区域的数据包大小。</w:t>
      </w:r>
    </w:p>
    <w:p>
      <w:pPr>
        <w:numPr>
          <w:numId w:val="36"/>
        </w:numPr>
        <w:spacing w:before="120" w:after="120" w:line="288" w:lineRule="auto"/>
        <w:ind w:left="453"/>
        <w:jc w:val="left"/>
      </w:pPr>
      <w:r>
        <w:rPr>
          <w:rFonts w:eastAsia="等线" w:ascii="Arial" w:cs="Arial" w:hAnsi="Arial"/>
          <w:sz w:val="22"/>
        </w:rPr>
        <w:t>列表所在画页显示数据预留空间和当前可用空间。</w:t>
      </w:r>
    </w:p>
    <w:p>
      <w:pPr>
        <w:numPr>
          <w:numId w:val="37"/>
        </w:numPr>
        <w:spacing w:before="120" w:after="120" w:line="288" w:lineRule="auto"/>
        <w:ind w:left="453"/>
        <w:jc w:val="left"/>
      </w:pPr>
      <w:r>
        <w:rPr>
          <w:rFonts w:eastAsia="等线" w:ascii="Arial" w:cs="Arial" w:hAnsi="Arial"/>
          <w:sz w:val="22"/>
        </w:rPr>
        <w:t>地图基础数据包，列表中首位显示。</w:t>
      </w:r>
    </w:p>
    <w:p>
      <w:pPr>
        <w:spacing w:before="120" w:after="120" w:line="288" w:lineRule="auto"/>
        <w:ind w:left="453"/>
        <w:jc w:val="left"/>
      </w:pPr>
      <w:r>
        <w:rPr>
          <w:rFonts w:eastAsia="等线" w:ascii="Arial" w:cs="Arial" w:hAnsi="Arial"/>
          <w:sz w:val="22"/>
        </w:rPr>
        <w:t>地图列表画页示意图参考如下：</w:t>
      </w:r>
    </w:p>
    <w:p>
      <w:pPr>
        <w:spacing w:before="120" w:after="120" w:line="288" w:lineRule="auto"/>
        <w:ind w:left="453"/>
        <w:jc w:val="center"/>
      </w:pPr>
      <w:r>
        <w:drawing>
          <wp:inline distT="0" distR="0" distB="0" distL="0">
            <wp:extent cx="4314825" cy="21050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314825" cy="2105025"/>
                    </a:xfrm>
                    <a:prstGeom prst="rect">
                      <a:avLst/>
                    </a:prstGeom>
                  </pic:spPr>
                </pic:pic>
              </a:graphicData>
            </a:graphic>
          </wp:inline>
        </w:drawing>
      </w:r>
    </w:p>
    <w:p>
      <w:pPr>
        <w:numPr>
          <w:numId w:val="38"/>
        </w:numPr>
        <w:spacing w:before="120" w:after="120" w:line="288" w:lineRule="auto"/>
        <w:ind w:left="0"/>
        <w:jc w:val="left"/>
      </w:pPr>
      <w:r>
        <w:rPr>
          <w:rFonts w:eastAsia="等线" w:ascii="Arial" w:cs="Arial" w:hAnsi="Arial"/>
          <w:sz w:val="22"/>
        </w:rPr>
        <w:t>自车当前所在位置</w:t>
      </w:r>
    </w:p>
    <w:p>
      <w:pPr>
        <w:numPr>
          <w:numId w:val="39"/>
        </w:numPr>
        <w:spacing w:before="120" w:after="120" w:line="288" w:lineRule="auto"/>
        <w:ind w:left="453"/>
        <w:jc w:val="left"/>
      </w:pPr>
      <w:r>
        <w:rPr>
          <w:rFonts w:eastAsia="等线" w:ascii="Arial" w:cs="Arial" w:hAnsi="Arial"/>
          <w:sz w:val="22"/>
        </w:rPr>
        <w:t>地图列表中，自车位置所在城市独立显示并次于地图基础包展示。</w:t>
      </w:r>
    </w:p>
    <w:p>
      <w:pPr>
        <w:numPr>
          <w:numId w:val="40"/>
        </w:numPr>
        <w:spacing w:before="120" w:after="120" w:line="288" w:lineRule="auto"/>
        <w:ind w:left="453"/>
        <w:jc w:val="left"/>
      </w:pPr>
      <w:r>
        <w:rPr>
          <w:rFonts w:eastAsia="等线" w:ascii="Arial" w:cs="Arial" w:hAnsi="Arial"/>
          <w:sz w:val="22"/>
        </w:rPr>
        <w:t>需标识“当前位置”的标签。</w:t>
      </w:r>
    </w:p>
    <w:p>
      <w:pPr>
        <w:numPr>
          <w:numId w:val="41"/>
        </w:numPr>
        <w:spacing w:before="120" w:after="120" w:line="288" w:lineRule="auto"/>
        <w:ind w:left="0"/>
        <w:jc w:val="left"/>
      </w:pPr>
      <w:r>
        <w:rPr>
          <w:rFonts w:eastAsia="等线" w:ascii="Arial" w:cs="Arial" w:hAnsi="Arial"/>
          <w:sz w:val="22"/>
        </w:rPr>
        <w:t>搜索</w:t>
      </w:r>
    </w:p>
    <w:p>
      <w:pPr>
        <w:numPr>
          <w:numId w:val="42"/>
        </w:numPr>
        <w:spacing w:before="120" w:after="120" w:line="288" w:lineRule="auto"/>
        <w:ind w:left="453"/>
        <w:jc w:val="left"/>
      </w:pPr>
      <w:r>
        <w:rPr>
          <w:rFonts w:eastAsia="等线" w:ascii="Arial" w:cs="Arial" w:hAnsi="Arial"/>
          <w:sz w:val="22"/>
        </w:rPr>
        <w:t xml:space="preserve">搜索匹配：当用户输入关键字时，提供与关键字相匹配的精准搜索功能，以便用户快速查找国家/行政区划/城市名称。例如用户输入“en”，可匹配“England、Denmark、Groningen”等包含输入关键字的国家/行政区划/城市。 </w:t>
      </w:r>
    </w:p>
    <w:p>
      <w:pPr>
        <w:numPr>
          <w:numId w:val="43"/>
        </w:numPr>
        <w:spacing w:before="120" w:after="120" w:line="288" w:lineRule="auto"/>
        <w:ind w:left="453"/>
        <w:jc w:val="left"/>
      </w:pPr>
      <w:r>
        <w:rPr>
          <w:rFonts w:eastAsia="等线" w:ascii="Arial" w:cs="Arial" w:hAnsi="Arial"/>
          <w:sz w:val="22"/>
        </w:rPr>
        <w:t>搜索内容：支持国家、行政区划、城市的名称。</w:t>
      </w:r>
    </w:p>
    <w:p>
      <w:pPr>
        <w:numPr>
          <w:numId w:val="44"/>
        </w:numPr>
        <w:spacing w:before="120" w:after="120" w:line="288" w:lineRule="auto"/>
        <w:ind w:left="453"/>
        <w:jc w:val="left"/>
      </w:pPr>
      <w:r>
        <w:rPr>
          <w:rFonts w:eastAsia="等线" w:ascii="Arial" w:cs="Arial" w:hAnsi="Arial"/>
          <w:sz w:val="22"/>
        </w:rPr>
        <w:t>搜索过程：点击搜索框即唤醒键盘；支持清除搜索内容，清除后恢复地图列表。</w:t>
      </w:r>
    </w:p>
    <w:p>
      <w:pPr>
        <w:numPr>
          <w:numId w:val="45"/>
        </w:numPr>
        <w:spacing w:before="120" w:after="120" w:line="288" w:lineRule="auto"/>
        <w:ind w:left="453"/>
        <w:jc w:val="left"/>
      </w:pPr>
      <w:r>
        <w:rPr>
          <w:rFonts w:eastAsia="等线" w:ascii="Arial" w:cs="Arial" w:hAnsi="Arial"/>
          <w:sz w:val="22"/>
        </w:rPr>
        <w:t>搜索范围：当前的地图列表（包括本地和支持下载的DB数据）。</w:t>
      </w:r>
    </w:p>
    <w:p>
      <w:pPr>
        <w:numPr>
          <w:numId w:val="46"/>
        </w:numPr>
        <w:spacing w:before="120" w:after="120" w:line="288" w:lineRule="auto"/>
        <w:ind w:left="453"/>
        <w:jc w:val="left"/>
      </w:pPr>
      <w:r>
        <w:rPr>
          <w:rFonts w:eastAsia="等线" w:ascii="Arial" w:cs="Arial" w:hAnsi="Arial"/>
          <w:sz w:val="22"/>
        </w:rPr>
        <w:t xml:space="preserve">搜索结果：搜索结果所匹配的地图DB数据结果，列表需展开到相应的层级。                   </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2.3.2 </w:t>
      </w:r>
      <w:r>
        <w:rPr>
          <w:rFonts w:eastAsia="等线" w:ascii="Arial" w:cs="Arial" w:hAnsi="Arial"/>
          <w:b w:val="true"/>
          <w:sz w:val="30"/>
        </w:rPr>
        <w:t xml:space="preserve">地图下载 </w:t>
      </w:r>
      <w:bookmarkEnd w:id="9"/>
    </w:p>
    <w:p>
      <w:pPr>
        <w:spacing w:before="120" w:after="120" w:line="288" w:lineRule="auto"/>
        <w:ind w:left="0"/>
        <w:jc w:val="left"/>
      </w:pPr>
      <w:r>
        <w:rPr>
          <w:rFonts w:eastAsia="等线" w:ascii="Arial" w:cs="Arial" w:hAnsi="Arial"/>
          <w:sz w:val="22"/>
        </w:rPr>
        <w:t>因前期往往不能明确后续支持国家信息，终端本地存在无某区域地图数据的情况。从功能形态上，采用更灵活的方式，通过云端部署方式支持扩展的国家数据信息配置和更新，方便用户从终端下载所需要的区域地图数据，下载后可离线使用对应区域的地图数据。</w:t>
      </w:r>
    </w:p>
    <w:p>
      <w:pPr>
        <w:numPr>
          <w:numId w:val="47"/>
        </w:numPr>
        <w:spacing w:before="120" w:after="120" w:line="288" w:lineRule="auto"/>
        <w:ind w:left="0"/>
        <w:jc w:val="left"/>
      </w:pPr>
      <w:r>
        <w:rPr>
          <w:rFonts w:eastAsia="等线" w:ascii="Arial" w:cs="Arial" w:hAnsi="Arial"/>
          <w:sz w:val="22"/>
        </w:rPr>
        <w:t>前置条件/后置条件/触发条件</w:t>
      </w:r>
    </w:p>
    <w:p>
      <w:pPr>
        <w:numPr>
          <w:numId w:val="48"/>
        </w:numPr>
        <w:spacing w:before="120" w:after="120" w:line="288" w:lineRule="auto"/>
        <w:ind w:left="453"/>
        <w:jc w:val="left"/>
      </w:pPr>
      <w:r>
        <w:rPr>
          <w:rFonts w:eastAsia="等线" w:ascii="Arial" w:cs="Arial" w:hAnsi="Arial"/>
          <w:sz w:val="22"/>
        </w:rPr>
        <w:t>前置条件：联网状态下，地图列表从云端获取到支持下载国家/区域的地图DB数据。</w:t>
      </w:r>
    </w:p>
    <w:p>
      <w:pPr>
        <w:numPr>
          <w:numId w:val="49"/>
        </w:numPr>
        <w:spacing w:before="120" w:after="120" w:line="288" w:lineRule="auto"/>
        <w:ind w:left="453"/>
        <w:jc w:val="left"/>
      </w:pPr>
      <w:r>
        <w:rPr>
          <w:rFonts w:eastAsia="等线" w:ascii="Arial" w:cs="Arial" w:hAnsi="Arial"/>
          <w:sz w:val="22"/>
        </w:rPr>
        <w:t>触发条件：用户点击“下载”按钮。</w:t>
      </w:r>
    </w:p>
    <w:p>
      <w:pPr>
        <w:numPr>
          <w:numId w:val="50"/>
        </w:numPr>
        <w:spacing w:before="120" w:after="120" w:line="288" w:lineRule="auto"/>
        <w:ind w:left="453"/>
        <w:jc w:val="left"/>
      </w:pPr>
      <w:r>
        <w:rPr>
          <w:rFonts w:eastAsia="等线" w:ascii="Arial" w:cs="Arial" w:hAnsi="Arial"/>
          <w:sz w:val="22"/>
        </w:rPr>
        <w:t>后置条件：用户指定下载的地图DB数据开始下载至本地。</w:t>
      </w:r>
    </w:p>
    <w:p>
      <w:pPr>
        <w:numPr>
          <w:numId w:val="51"/>
        </w:numPr>
        <w:spacing w:before="120" w:after="120" w:line="288" w:lineRule="auto"/>
        <w:ind w:left="0"/>
        <w:jc w:val="left"/>
      </w:pPr>
      <w:r>
        <w:rPr>
          <w:rFonts w:eastAsia="等线" w:ascii="Arial" w:cs="Arial" w:hAnsi="Arial"/>
          <w:sz w:val="22"/>
        </w:rPr>
        <w:t>下载中</w:t>
      </w:r>
    </w:p>
    <w:p>
      <w:pPr>
        <w:numPr>
          <w:numId w:val="52"/>
        </w:numPr>
        <w:spacing w:before="120" w:after="120" w:line="288" w:lineRule="auto"/>
        <w:ind w:left="453"/>
        <w:jc w:val="left"/>
      </w:pPr>
      <w:r>
        <w:rPr>
          <w:rFonts w:eastAsia="等线" w:ascii="Arial" w:cs="Arial" w:hAnsi="Arial"/>
          <w:sz w:val="22"/>
        </w:rPr>
        <w:t>从云端下载、解压、校验等步骤均统一显示为“下载中”。</w:t>
      </w:r>
    </w:p>
    <w:p>
      <w:pPr>
        <w:numPr>
          <w:numId w:val="53"/>
        </w:numPr>
        <w:spacing w:before="120" w:after="120" w:line="288" w:lineRule="auto"/>
        <w:ind w:left="453"/>
        <w:jc w:val="left"/>
      </w:pPr>
      <w:r>
        <w:rPr>
          <w:rFonts w:eastAsia="等线" w:ascii="Arial" w:cs="Arial" w:hAnsi="Arial"/>
          <w:sz w:val="22"/>
        </w:rPr>
        <w:t>下载过程中显示进度条、具体数值，取值范围0-100%，进度条进度与数值大致匹配，达到100%时应下载完成。</w:t>
      </w:r>
    </w:p>
    <w:p>
      <w:pPr>
        <w:numPr>
          <w:numId w:val="54"/>
        </w:numPr>
        <w:spacing w:before="120" w:after="120" w:line="288" w:lineRule="auto"/>
        <w:ind w:left="453"/>
        <w:jc w:val="left"/>
      </w:pPr>
      <w:r>
        <w:rPr>
          <w:rFonts w:eastAsia="等线" w:ascii="Arial" w:cs="Arial" w:hAnsi="Arial"/>
          <w:sz w:val="22"/>
        </w:rPr>
        <w:t>下载过程支持断点续传。</w:t>
      </w:r>
    </w:p>
    <w:p>
      <w:pPr>
        <w:numPr>
          <w:numId w:val="55"/>
        </w:numPr>
        <w:spacing w:before="120" w:after="120" w:line="288" w:lineRule="auto"/>
        <w:ind w:left="453"/>
        <w:jc w:val="left"/>
      </w:pPr>
      <w:r>
        <w:rPr>
          <w:rFonts w:eastAsia="等线" w:ascii="Arial" w:cs="Arial" w:hAnsi="Arial"/>
          <w:sz w:val="22"/>
        </w:rPr>
        <w:t>下载时需考虑多线程下载。</w:t>
      </w:r>
    </w:p>
    <w:p>
      <w:pPr>
        <w:numPr>
          <w:numId w:val="56"/>
        </w:numPr>
        <w:spacing w:before="120" w:after="120" w:line="288" w:lineRule="auto"/>
        <w:ind w:left="453"/>
        <w:jc w:val="left"/>
      </w:pPr>
      <w:r>
        <w:rPr>
          <w:rFonts w:eastAsia="等线" w:ascii="Arial" w:cs="Arial" w:hAnsi="Arial"/>
          <w:sz w:val="22"/>
        </w:rPr>
        <w:t>下载相关状态</w:t>
      </w:r>
    </w:p>
    <w:p>
      <w:pPr>
        <w:numPr>
          <w:numId w:val="57"/>
        </w:numPr>
        <w:spacing w:before="120" w:after="120" w:line="288" w:lineRule="auto"/>
        <w:ind w:left="907"/>
        <w:jc w:val="left"/>
      </w:pPr>
      <w:r>
        <w:rPr>
          <w:rFonts w:eastAsia="等线" w:ascii="Arial" w:cs="Arial" w:hAnsi="Arial"/>
          <w:b w:val="true"/>
          <w:sz w:val="22"/>
        </w:rPr>
        <w:t>等待中：</w:t>
      </w:r>
      <w:r>
        <w:rPr>
          <w:rFonts w:eastAsia="等线" w:ascii="Arial" w:cs="Arial" w:hAnsi="Arial"/>
          <w:sz w:val="22"/>
        </w:rPr>
        <w:t>多个下载/更新任务开始时，出现等待中状态，为“下载中/更新中”的前置状态。</w:t>
      </w:r>
    </w:p>
    <w:p>
      <w:pPr>
        <w:numPr>
          <w:numId w:val="58"/>
        </w:numPr>
        <w:spacing w:before="120" w:after="120" w:line="288" w:lineRule="auto"/>
        <w:ind w:left="907"/>
        <w:jc w:val="left"/>
      </w:pPr>
      <w:r>
        <w:rPr>
          <w:rFonts w:eastAsia="等线" w:ascii="Arial" w:cs="Arial" w:hAnsi="Arial"/>
          <w:b w:val="true"/>
          <w:sz w:val="22"/>
        </w:rPr>
        <w:t>下载中：</w:t>
      </w:r>
      <w:r>
        <w:rPr>
          <w:rFonts w:eastAsia="等线" w:ascii="Arial" w:cs="Arial" w:hAnsi="Arial"/>
          <w:sz w:val="22"/>
        </w:rPr>
        <w:t>用户点击下载、继续下载操作，可由“等待中”进入此状态；此状态下支持暂停操作，显示为“暂停”。</w:t>
      </w:r>
    </w:p>
    <w:p>
      <w:pPr>
        <w:numPr>
          <w:numId w:val="59"/>
        </w:numPr>
        <w:spacing w:before="120" w:after="120" w:line="288" w:lineRule="auto"/>
        <w:ind w:left="907"/>
        <w:jc w:val="left"/>
      </w:pPr>
      <w:r>
        <w:rPr>
          <w:rFonts w:eastAsia="等线" w:ascii="Arial" w:cs="Arial" w:hAnsi="Arial"/>
          <w:b w:val="true"/>
          <w:sz w:val="22"/>
        </w:rPr>
        <w:t>应用中：</w:t>
      </w:r>
      <w:r>
        <w:rPr>
          <w:rFonts w:eastAsia="等线" w:ascii="Arial" w:cs="Arial" w:hAnsi="Arial"/>
          <w:sz w:val="22"/>
        </w:rPr>
        <w:t>下载完成后，后台自动应用离线数据包的过程；此状态下用户不可操作“暂停、取消”等操作。（具体场景见3.1）</w:t>
      </w:r>
    </w:p>
    <w:p>
      <w:pPr>
        <w:numPr>
          <w:numId w:val="60"/>
        </w:numPr>
        <w:spacing w:before="120" w:after="120" w:line="288" w:lineRule="auto"/>
        <w:ind w:left="907"/>
        <w:jc w:val="left"/>
      </w:pPr>
      <w:r>
        <w:rPr>
          <w:rFonts w:eastAsia="等线" w:ascii="Arial" w:cs="Arial" w:hAnsi="Arial"/>
          <w:b w:val="true"/>
          <w:sz w:val="22"/>
        </w:rPr>
        <w:t>下载完成：</w:t>
      </w:r>
      <w:r>
        <w:rPr>
          <w:rFonts w:eastAsia="等线" w:ascii="Arial" w:cs="Arial" w:hAnsi="Arial"/>
          <w:sz w:val="22"/>
        </w:rPr>
        <w:t>下载且应用完成后，离线数据包可正常离线使用；因网络等原因下载失败时显示为“下载失败”。</w:t>
      </w:r>
    </w:p>
    <w:p>
      <w:pPr>
        <w:numPr>
          <w:numId w:val="61"/>
        </w:numPr>
        <w:spacing w:before="120" w:after="120" w:line="288" w:lineRule="auto"/>
        <w:ind w:left="453"/>
        <w:jc w:val="left"/>
      </w:pPr>
      <w:r>
        <w:rPr>
          <w:rFonts w:eastAsia="等线" w:ascii="Arial" w:cs="Arial" w:hAnsi="Arial"/>
          <w:sz w:val="22"/>
        </w:rPr>
        <w:t>下载相关操作</w:t>
      </w:r>
    </w:p>
    <w:p>
      <w:pPr>
        <w:numPr>
          <w:numId w:val="62"/>
        </w:numPr>
        <w:spacing w:before="120" w:after="120" w:line="288" w:lineRule="auto"/>
        <w:ind w:left="907"/>
        <w:jc w:val="left"/>
      </w:pPr>
      <w:r>
        <w:rPr>
          <w:rFonts w:eastAsia="等线" w:ascii="Arial" w:cs="Arial" w:hAnsi="Arial"/>
          <w:sz w:val="22"/>
        </w:rPr>
        <w:t>单个/批量下载：支持选择单个/批量区域DB数据下载。</w:t>
      </w:r>
    </w:p>
    <w:p>
      <w:pPr>
        <w:numPr>
          <w:numId w:val="63"/>
        </w:numPr>
        <w:spacing w:before="120" w:after="120" w:line="288" w:lineRule="auto"/>
        <w:ind w:left="907"/>
        <w:jc w:val="left"/>
      </w:pPr>
      <w:r>
        <w:rPr>
          <w:rFonts w:eastAsia="等线" w:ascii="Arial" w:cs="Arial" w:hAnsi="Arial"/>
          <w:sz w:val="22"/>
        </w:rPr>
        <w:t>单个/全部暂停下载：开始下载后，需支持用户手动暂停单个/全部下载任务。</w:t>
      </w:r>
    </w:p>
    <w:p>
      <w:pPr>
        <w:numPr>
          <w:numId w:val="64"/>
        </w:numPr>
        <w:spacing w:before="120" w:after="120" w:line="288" w:lineRule="auto"/>
        <w:ind w:left="907"/>
        <w:jc w:val="left"/>
      </w:pPr>
      <w:r>
        <w:rPr>
          <w:rFonts w:eastAsia="等线" w:ascii="Arial" w:cs="Arial" w:hAnsi="Arial"/>
          <w:sz w:val="22"/>
        </w:rPr>
        <w:t>单个/全部继续：暂停下载后，需支持用户手动继续下载单个/全部暂停的任务。</w:t>
      </w:r>
    </w:p>
    <w:p>
      <w:pPr>
        <w:numPr>
          <w:numId w:val="65"/>
        </w:numPr>
        <w:spacing w:before="120" w:after="120" w:line="288" w:lineRule="auto"/>
        <w:ind w:left="907"/>
        <w:jc w:val="left"/>
      </w:pPr>
      <w:r>
        <w:rPr>
          <w:rFonts w:eastAsia="等线" w:ascii="Arial" w:cs="Arial" w:hAnsi="Arial"/>
          <w:sz w:val="22"/>
        </w:rPr>
        <w:t>取消下载：开始下载后，需支持用户手动取消下载任务，取消下载后的数据应支持再次下载。</w:t>
      </w:r>
    </w:p>
    <w:p>
      <w:pPr>
        <w:numPr>
          <w:numId w:val="66"/>
        </w:numPr>
        <w:spacing w:before="120" w:after="120" w:line="288" w:lineRule="auto"/>
        <w:ind w:left="907"/>
        <w:jc w:val="left"/>
      </w:pPr>
      <w:r>
        <w:rPr>
          <w:rFonts w:eastAsia="等线" w:ascii="Arial" w:cs="Arial" w:hAnsi="Arial"/>
          <w:sz w:val="22"/>
        </w:rPr>
        <w:t>重试：因网络等原因中止下载过程的数据，需支持用户重试。</w:t>
      </w:r>
    </w:p>
    <w:p>
      <w:pPr>
        <w:numPr>
          <w:numId w:val="67"/>
        </w:numPr>
        <w:spacing w:before="120" w:after="120" w:line="288" w:lineRule="auto"/>
        <w:ind w:left="453"/>
        <w:jc w:val="left"/>
      </w:pPr>
      <w:r>
        <w:rPr>
          <w:rFonts w:eastAsia="等线" w:ascii="Arial" w:cs="Arial" w:hAnsi="Arial"/>
          <w:sz w:val="22"/>
        </w:rPr>
        <w:t>地图基础数据包，需用户手动操作下载/更新，其他下载状态及操作同上。</w:t>
      </w:r>
    </w:p>
    <w:p>
      <w:pPr>
        <w:numPr>
          <w:numId w:val="68"/>
        </w:numPr>
        <w:spacing w:before="120" w:after="120" w:line="288" w:lineRule="auto"/>
        <w:ind w:left="453"/>
        <w:jc w:val="left"/>
      </w:pPr>
      <w:r>
        <w:rPr>
          <w:rFonts w:eastAsia="等线" w:ascii="Arial" w:cs="Arial" w:hAnsi="Arial"/>
          <w:sz w:val="22"/>
        </w:rPr>
        <w:t>后台下载时，车机下电，下载任务自动暂停，再次启动车机后无需提示用户。</w:t>
      </w:r>
    </w:p>
    <w:p>
      <w:pPr>
        <w:numPr>
          <w:numId w:val="69"/>
        </w:numPr>
        <w:spacing w:before="120" w:after="120" w:line="288" w:lineRule="auto"/>
        <w:ind w:left="453"/>
        <w:jc w:val="left"/>
      </w:pPr>
      <w:r>
        <w:rPr>
          <w:rFonts w:eastAsia="等线" w:ascii="Arial" w:cs="Arial" w:hAnsi="Arial"/>
          <w:sz w:val="22"/>
        </w:rPr>
        <w:t>数据应用过程中，若出现异常导致导航无法继续使用/恢复时，提示用户“离线数据生效异常，是否立即重启导航？”，用户点击“立即重启”则立即重启导航应用。从架构角度需考虑回避此情况发生，避免给用户带来不佳的体验。</w:t>
      </w:r>
    </w:p>
    <w:p>
      <w:pPr>
        <w:numPr>
          <w:numId w:val="70"/>
        </w:numPr>
        <w:spacing w:before="120" w:after="120" w:line="288" w:lineRule="auto"/>
        <w:ind w:left="0"/>
        <w:jc w:val="left"/>
      </w:pPr>
      <w:r>
        <w:rPr>
          <w:rFonts w:eastAsia="等线" w:ascii="Arial" w:cs="Arial" w:hAnsi="Arial"/>
          <w:sz w:val="22"/>
        </w:rPr>
        <w:t>已下载</w:t>
      </w:r>
    </w:p>
    <w:p>
      <w:pPr>
        <w:numPr>
          <w:numId w:val="71"/>
        </w:numPr>
        <w:spacing w:before="120" w:after="120" w:line="288" w:lineRule="auto"/>
        <w:ind w:left="453"/>
        <w:jc w:val="left"/>
      </w:pPr>
      <w:r>
        <w:rPr>
          <w:rFonts w:eastAsia="等线" w:ascii="Arial" w:cs="Arial" w:hAnsi="Arial"/>
          <w:sz w:val="22"/>
        </w:rPr>
        <w:t>下载完成的数据，在地图列表中显示“已下载”。</w:t>
      </w:r>
    </w:p>
    <w:p>
      <w:pPr>
        <w:numPr>
          <w:numId w:val="72"/>
        </w:numPr>
        <w:spacing w:before="120" w:after="120" w:line="288" w:lineRule="auto"/>
        <w:ind w:left="453"/>
        <w:jc w:val="left"/>
      </w:pPr>
      <w:r>
        <w:rPr>
          <w:rFonts w:eastAsia="等线" w:ascii="Arial" w:cs="Arial" w:hAnsi="Arial"/>
          <w:sz w:val="22"/>
        </w:rPr>
        <w:t>单独展示全部已下载过的地图DB数据列表，即“已下载列表”，与“下载中”列表区分显示。</w:t>
      </w:r>
    </w:p>
    <w:p>
      <w:pPr>
        <w:numPr>
          <w:numId w:val="73"/>
        </w:numPr>
        <w:spacing w:before="120" w:after="120" w:line="288" w:lineRule="auto"/>
        <w:ind w:left="453"/>
        <w:jc w:val="left"/>
      </w:pPr>
      <w:r>
        <w:rPr>
          <w:rFonts w:eastAsia="等线" w:ascii="Arial" w:cs="Arial" w:hAnsi="Arial"/>
          <w:sz w:val="22"/>
        </w:rPr>
        <w:t>下载与应用完成后，用户无需操作，即刻使用离线数据。</w:t>
      </w:r>
    </w:p>
    <w:p>
      <w:pPr>
        <w:numPr>
          <w:numId w:val="74"/>
        </w:numPr>
        <w:spacing w:before="120" w:after="120" w:line="288" w:lineRule="auto"/>
        <w:ind w:left="0"/>
        <w:jc w:val="left"/>
      </w:pPr>
      <w:r>
        <w:rPr>
          <w:rFonts w:eastAsia="等线" w:ascii="Arial" w:cs="Arial" w:hAnsi="Arial"/>
          <w:sz w:val="22"/>
        </w:rPr>
        <w:t>下载异常提示</w:t>
      </w:r>
    </w:p>
    <w:p>
      <w:pPr>
        <w:numPr>
          <w:numId w:val="75"/>
        </w:numPr>
        <w:spacing w:before="120" w:after="120" w:line="288" w:lineRule="auto"/>
        <w:ind w:left="453"/>
        <w:jc w:val="left"/>
      </w:pPr>
      <w:r>
        <w:rPr>
          <w:rFonts w:eastAsia="等线" w:ascii="Arial" w:cs="Arial" w:hAnsi="Arial"/>
          <w:sz w:val="22"/>
        </w:rPr>
        <w:t>下载数据所需空间不足，提示“Not enough space, map download failed. ”</w:t>
      </w:r>
    </w:p>
    <w:p>
      <w:pPr>
        <w:numPr>
          <w:numId w:val="76"/>
        </w:numPr>
        <w:spacing w:before="120" w:after="120" w:line="288" w:lineRule="auto"/>
        <w:ind w:left="453"/>
        <w:jc w:val="left"/>
      </w:pPr>
      <w:r>
        <w:rPr>
          <w:rFonts w:eastAsia="等线" w:ascii="Arial" w:cs="Arial" w:hAnsi="Arial"/>
          <w:sz w:val="22"/>
        </w:rPr>
        <w:t>因网络原因下载失败，提示“Network connection error, map download failed."</w:t>
      </w:r>
    </w:p>
    <w:p>
      <w:pPr>
        <w:numPr>
          <w:numId w:val="77"/>
        </w:numPr>
        <w:spacing w:before="120" w:after="120" w:line="288" w:lineRule="auto"/>
        <w:ind w:left="453"/>
        <w:jc w:val="left"/>
      </w:pPr>
      <w:r>
        <w:rPr>
          <w:rFonts w:eastAsia="等线" w:ascii="Arial" w:cs="Arial" w:hAnsi="Arial"/>
          <w:sz w:val="22"/>
        </w:rPr>
        <w:t>其他原因下载失败，提示“Map download failed, please try again.”</w:t>
      </w:r>
    </w:p>
    <w:p>
      <w:pPr>
        <w:spacing w:before="120" w:after="120" w:line="288" w:lineRule="auto"/>
        <w:ind w:left="0" w:firstLine="420"/>
        <w:jc w:val="left"/>
      </w:pPr>
      <w:r>
        <w:rPr>
          <w:rFonts w:eastAsia="等线" w:ascii="Arial" w:cs="Arial" w:hAnsi="Arial"/>
          <w:sz w:val="22"/>
        </w:rPr>
        <w:t>提示样式如下图示例：</w:t>
      </w:r>
    </w:p>
    <w:p>
      <w:pPr>
        <w:spacing w:before="120" w:after="120" w:line="288" w:lineRule="auto"/>
        <w:ind w:left="0"/>
        <w:jc w:val="center"/>
      </w:pPr>
      <w:r>
        <w:drawing>
          <wp:inline distT="0" distR="0" distB="0" distL="0">
            <wp:extent cx="5257800" cy="6953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695325"/>
                    </a:xfrm>
                    <a:prstGeom prst="rect">
                      <a:avLst/>
                    </a:prstGeom>
                  </pic:spPr>
                </pic:pic>
              </a:graphicData>
            </a:graphic>
          </wp:inline>
        </w:drawing>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2.3.3 </w:t>
      </w:r>
      <w:r>
        <w:rPr>
          <w:rFonts w:eastAsia="等线" w:ascii="Arial" w:cs="Arial" w:hAnsi="Arial"/>
          <w:b w:val="true"/>
          <w:sz w:val="30"/>
        </w:rPr>
        <w:t>地图更新</w:t>
      </w:r>
      <w:bookmarkEnd w:id="10"/>
    </w:p>
    <w:p>
      <w:pPr>
        <w:spacing w:before="120" w:after="120" w:line="288" w:lineRule="auto"/>
        <w:ind w:left="0" w:firstLine="0"/>
        <w:jc w:val="left"/>
      </w:pPr>
      <w:r>
        <w:rPr>
          <w:rFonts w:eastAsia="等线" w:ascii="Arial" w:cs="Arial" w:hAnsi="Arial"/>
          <w:sz w:val="22"/>
        </w:rPr>
        <w:t>该功能支持用户手动更新本地DB数据至当前最新版本，保证用户使用地图导航数据的时效性。</w:t>
      </w:r>
    </w:p>
    <w:p>
      <w:pPr>
        <w:numPr>
          <w:numId w:val="78"/>
        </w:numPr>
        <w:spacing w:before="120" w:after="120" w:line="288" w:lineRule="auto"/>
        <w:ind w:left="0"/>
        <w:jc w:val="left"/>
      </w:pPr>
      <w:r>
        <w:rPr>
          <w:rFonts w:eastAsia="等线" w:ascii="Arial" w:cs="Arial" w:hAnsi="Arial"/>
          <w:sz w:val="22"/>
        </w:rPr>
        <w:t>前置条件/后置条件/触发条件</w:t>
      </w:r>
    </w:p>
    <w:p>
      <w:pPr>
        <w:numPr>
          <w:numId w:val="79"/>
        </w:numPr>
        <w:spacing w:before="120" w:after="120" w:line="288" w:lineRule="auto"/>
        <w:ind w:left="453"/>
        <w:jc w:val="left"/>
      </w:pPr>
      <w:r>
        <w:rPr>
          <w:rFonts w:eastAsia="等线" w:ascii="Arial" w:cs="Arial" w:hAnsi="Arial"/>
          <w:sz w:val="22"/>
        </w:rPr>
        <w:t>前置条件：联网状态下，“已下载列表”从云端获取到存在更新的国家/区域地图DB数据</w:t>
      </w:r>
    </w:p>
    <w:p>
      <w:pPr>
        <w:numPr>
          <w:numId w:val="80"/>
        </w:numPr>
        <w:spacing w:before="120" w:after="120" w:line="288" w:lineRule="auto"/>
        <w:ind w:left="453"/>
        <w:jc w:val="left"/>
      </w:pPr>
      <w:r>
        <w:rPr>
          <w:rFonts w:eastAsia="等线" w:ascii="Arial" w:cs="Arial" w:hAnsi="Arial"/>
          <w:sz w:val="22"/>
        </w:rPr>
        <w:t>触发条件：用户点击“更新”按钮</w:t>
      </w:r>
    </w:p>
    <w:p>
      <w:pPr>
        <w:numPr>
          <w:numId w:val="81"/>
        </w:numPr>
        <w:spacing w:before="120" w:after="120" w:line="288" w:lineRule="auto"/>
        <w:ind w:left="453"/>
        <w:jc w:val="left"/>
      </w:pPr>
      <w:r>
        <w:rPr>
          <w:rFonts w:eastAsia="等线" w:ascii="Arial" w:cs="Arial" w:hAnsi="Arial"/>
          <w:sz w:val="22"/>
        </w:rPr>
        <w:t>后置条件：更新指定的地图DB数据</w:t>
      </w:r>
    </w:p>
    <w:p>
      <w:pPr>
        <w:numPr>
          <w:numId w:val="82"/>
        </w:numPr>
        <w:spacing w:before="120" w:after="120" w:line="288" w:lineRule="auto"/>
        <w:ind w:left="0"/>
        <w:jc w:val="left"/>
      </w:pPr>
      <w:r>
        <w:rPr>
          <w:rFonts w:eastAsia="等线" w:ascii="Arial" w:cs="Arial" w:hAnsi="Arial"/>
          <w:sz w:val="22"/>
        </w:rPr>
        <w:t>更新策略</w:t>
      </w:r>
    </w:p>
    <w:p>
      <w:pPr>
        <w:spacing w:before="120" w:after="120" w:line="288" w:lineRule="auto"/>
        <w:ind w:left="453"/>
        <w:jc w:val="left"/>
      </w:pPr>
      <w:r>
        <w:rPr>
          <w:rFonts w:eastAsia="等线" w:ascii="Arial" w:cs="Arial" w:hAnsi="Arial"/>
          <w:sz w:val="22"/>
        </w:rPr>
        <w:t>根据DB数据版本，且考虑流量消耗因素，选择更优的更新策略。</w:t>
      </w:r>
    </w:p>
    <w:p>
      <w:pPr>
        <w:numPr>
          <w:numId w:val="83"/>
        </w:numPr>
        <w:spacing w:before="120" w:after="120" w:line="288" w:lineRule="auto"/>
        <w:ind w:left="453"/>
        <w:jc w:val="left"/>
      </w:pPr>
      <w:r>
        <w:rPr>
          <w:rFonts w:eastAsia="等线" w:ascii="Arial" w:cs="Arial" w:hAnsi="Arial"/>
          <w:sz w:val="22"/>
        </w:rPr>
        <w:t>在线差分更新</w:t>
      </w:r>
    </w:p>
    <w:p>
      <w:pPr>
        <w:spacing w:before="120" w:after="120" w:line="288" w:lineRule="auto"/>
        <w:ind w:left="453"/>
        <w:jc w:val="left"/>
      </w:pPr>
      <w:r>
        <w:rPr>
          <w:rFonts w:eastAsia="等线" w:ascii="Arial" w:cs="Arial" w:hAnsi="Arial"/>
          <w:sz w:val="22"/>
        </w:rPr>
        <w:t>为节省流量和时间，当用户点击开始更新后，导航支持从云端服务器下载相应的地图差分数据包。导航仅对新旧版本间数据变更部分进行更新。支持断点续传。</w:t>
      </w:r>
    </w:p>
    <w:p>
      <w:pPr>
        <w:numPr>
          <w:numId w:val="84"/>
        </w:numPr>
        <w:spacing w:before="120" w:after="120" w:line="288" w:lineRule="auto"/>
        <w:ind w:left="453"/>
        <w:jc w:val="left"/>
      </w:pPr>
      <w:r>
        <w:rPr>
          <w:rFonts w:eastAsia="等线" w:ascii="Arial" w:cs="Arial" w:hAnsi="Arial"/>
          <w:sz w:val="22"/>
        </w:rPr>
        <w:t>在线部分更新</w:t>
      </w:r>
    </w:p>
    <w:p>
      <w:pPr>
        <w:spacing w:before="120" w:after="120" w:line="288" w:lineRule="auto"/>
        <w:ind w:left="453"/>
        <w:jc w:val="left"/>
      </w:pPr>
      <w:r>
        <w:rPr>
          <w:rFonts w:eastAsia="等线" w:ascii="Arial" w:cs="Arial" w:hAnsi="Arial"/>
          <w:sz w:val="22"/>
        </w:rPr>
        <w:t>用户长时间未进行地图数据更新时，导航会自动识别云端地图数据包并从下载地图差分数据包变更为下载部分更新数据包。支持断点续传。此功能针对由于客户长时间未更新，导致需要更新版本较多，所以当超过差分更新周期时，会直接对选定区域进行完整更新。为用户节省流量和时间。</w:t>
      </w:r>
    </w:p>
    <w:p>
      <w:pPr>
        <w:numPr>
          <w:numId w:val="85"/>
        </w:numPr>
        <w:spacing w:before="120" w:after="120" w:line="288" w:lineRule="auto"/>
        <w:ind w:left="0"/>
        <w:jc w:val="left"/>
      </w:pPr>
      <w:r>
        <w:rPr>
          <w:rFonts w:eastAsia="等线" w:ascii="Arial" w:cs="Arial" w:hAnsi="Arial"/>
          <w:sz w:val="22"/>
        </w:rPr>
        <w:t>待更新</w:t>
      </w:r>
    </w:p>
    <w:p>
      <w:pPr>
        <w:numPr>
          <w:numId w:val="86"/>
        </w:numPr>
        <w:spacing w:before="120" w:after="120" w:line="288" w:lineRule="auto"/>
        <w:ind w:left="453"/>
        <w:jc w:val="left"/>
      </w:pPr>
      <w:r>
        <w:rPr>
          <w:rFonts w:eastAsia="等线" w:ascii="Arial" w:cs="Arial" w:hAnsi="Arial"/>
          <w:sz w:val="22"/>
        </w:rPr>
        <w:t>导航支持自动检测云端服务器上是否存在可更新数据；若当前本地DB数据版本高于云端的DB数据版本，不进行版本更新。</w:t>
      </w:r>
    </w:p>
    <w:p>
      <w:pPr>
        <w:numPr>
          <w:numId w:val="87"/>
        </w:numPr>
        <w:spacing w:before="120" w:after="120" w:line="288" w:lineRule="auto"/>
        <w:ind w:left="453"/>
        <w:jc w:val="left"/>
      </w:pPr>
      <w:r>
        <w:rPr>
          <w:rFonts w:eastAsia="等线" w:ascii="Arial" w:cs="Arial" w:hAnsi="Arial"/>
          <w:sz w:val="22"/>
        </w:rPr>
        <w:t>在已下载列表中，特殊标识出待更新的地图DB数据。</w:t>
      </w:r>
    </w:p>
    <w:p>
      <w:pPr>
        <w:numPr>
          <w:numId w:val="88"/>
        </w:numPr>
        <w:spacing w:before="120" w:after="120" w:line="288" w:lineRule="auto"/>
        <w:ind w:left="453"/>
        <w:jc w:val="left"/>
      </w:pPr>
      <w:r>
        <w:rPr>
          <w:rFonts w:eastAsia="等线" w:ascii="Arial" w:cs="Arial" w:hAnsi="Arial"/>
          <w:sz w:val="22"/>
        </w:rPr>
        <w:t>地图基础数据包，需用户手动更新，不随其他数据更新而更新。</w:t>
      </w:r>
    </w:p>
    <w:p>
      <w:pPr>
        <w:numPr>
          <w:numId w:val="89"/>
        </w:numPr>
        <w:spacing w:before="120" w:after="120" w:line="288" w:lineRule="auto"/>
        <w:ind w:left="0"/>
        <w:jc w:val="left"/>
      </w:pPr>
      <w:r>
        <w:rPr>
          <w:rFonts w:eastAsia="等线" w:ascii="Arial" w:cs="Arial" w:hAnsi="Arial"/>
          <w:sz w:val="22"/>
        </w:rPr>
        <w:t>更新中</w:t>
      </w:r>
    </w:p>
    <w:p>
      <w:pPr>
        <w:numPr>
          <w:numId w:val="90"/>
        </w:numPr>
        <w:spacing w:before="120" w:after="120" w:line="288" w:lineRule="auto"/>
        <w:ind w:left="453"/>
        <w:jc w:val="left"/>
      </w:pPr>
      <w:r>
        <w:rPr>
          <w:rFonts w:eastAsia="等线" w:ascii="Arial" w:cs="Arial" w:hAnsi="Arial"/>
          <w:sz w:val="22"/>
        </w:rPr>
        <w:t>更新过程支持断点续传。</w:t>
      </w:r>
    </w:p>
    <w:p>
      <w:pPr>
        <w:numPr>
          <w:numId w:val="91"/>
        </w:numPr>
        <w:spacing w:before="120" w:after="120" w:line="288" w:lineRule="auto"/>
        <w:ind w:left="453"/>
        <w:jc w:val="left"/>
      </w:pPr>
      <w:r>
        <w:rPr>
          <w:rFonts w:eastAsia="等线" w:ascii="Arial" w:cs="Arial" w:hAnsi="Arial"/>
          <w:sz w:val="22"/>
        </w:rPr>
        <w:t>更新过程中显示进度条、具体数值，取值范围0-100%，进度条进度与数值大致匹配，达到100%时应更新完成。</w:t>
      </w:r>
    </w:p>
    <w:p>
      <w:pPr>
        <w:numPr>
          <w:numId w:val="92"/>
        </w:numPr>
        <w:spacing w:before="120" w:after="120" w:line="288" w:lineRule="auto"/>
        <w:ind w:left="453"/>
        <w:jc w:val="left"/>
      </w:pPr>
      <w:r>
        <w:rPr>
          <w:rFonts w:eastAsia="等线" w:ascii="Arial" w:cs="Arial" w:hAnsi="Arial"/>
          <w:sz w:val="22"/>
        </w:rPr>
        <w:t>云端下载、校验、更新、解压等步骤均统一显示为“更新中”。</w:t>
      </w:r>
    </w:p>
    <w:p>
      <w:pPr>
        <w:numPr>
          <w:numId w:val="93"/>
        </w:numPr>
        <w:spacing w:before="120" w:after="120" w:line="288" w:lineRule="auto"/>
        <w:ind w:left="453"/>
        <w:jc w:val="left"/>
      </w:pPr>
      <w:r>
        <w:rPr>
          <w:rFonts w:eastAsia="等线" w:ascii="Arial" w:cs="Arial" w:hAnsi="Arial"/>
          <w:sz w:val="22"/>
        </w:rPr>
        <w:t>更新过程中需考虑多线程任务。</w:t>
      </w:r>
    </w:p>
    <w:p>
      <w:pPr>
        <w:numPr>
          <w:numId w:val="94"/>
        </w:numPr>
        <w:spacing w:before="120" w:after="120" w:line="288" w:lineRule="auto"/>
        <w:ind w:left="453"/>
        <w:jc w:val="left"/>
      </w:pPr>
      <w:r>
        <w:rPr>
          <w:rFonts w:eastAsia="等线" w:ascii="Arial" w:cs="Arial" w:hAnsi="Arial"/>
          <w:sz w:val="22"/>
        </w:rPr>
        <w:t>更新相关状态</w:t>
      </w:r>
    </w:p>
    <w:p>
      <w:pPr>
        <w:numPr>
          <w:numId w:val="95"/>
        </w:numPr>
        <w:spacing w:before="120" w:after="120" w:line="288" w:lineRule="auto"/>
        <w:ind w:left="907"/>
        <w:jc w:val="left"/>
      </w:pPr>
      <w:r>
        <w:rPr>
          <w:rFonts w:eastAsia="等线" w:ascii="Arial" w:cs="Arial" w:hAnsi="Arial"/>
          <w:b w:val="true"/>
          <w:sz w:val="22"/>
        </w:rPr>
        <w:t>待更新</w:t>
      </w:r>
      <w:r>
        <w:rPr>
          <w:rFonts w:eastAsia="等线" w:ascii="Arial" w:cs="Arial" w:hAnsi="Arial"/>
          <w:sz w:val="22"/>
        </w:rPr>
        <w:t>：若本地地图包存在可更新的数据，显示该状态。</w:t>
      </w:r>
    </w:p>
    <w:p>
      <w:pPr>
        <w:numPr>
          <w:numId w:val="96"/>
        </w:numPr>
        <w:spacing w:before="120" w:after="120" w:line="288" w:lineRule="auto"/>
        <w:ind w:left="907"/>
        <w:jc w:val="left"/>
      </w:pPr>
      <w:r>
        <w:rPr>
          <w:rFonts w:eastAsia="等线" w:ascii="Arial" w:cs="Arial" w:hAnsi="Arial"/>
          <w:b w:val="true"/>
          <w:sz w:val="22"/>
        </w:rPr>
        <w:t>等待中：</w:t>
      </w:r>
      <w:r>
        <w:rPr>
          <w:rFonts w:eastAsia="等线" w:ascii="Arial" w:cs="Arial" w:hAnsi="Arial"/>
          <w:sz w:val="22"/>
        </w:rPr>
        <w:t>多个下载/更新任务开始时，出现等待中状态，为“下载中/更新中”的前置状态。</w:t>
      </w:r>
    </w:p>
    <w:p>
      <w:pPr>
        <w:numPr>
          <w:numId w:val="97"/>
        </w:numPr>
        <w:spacing w:before="120" w:after="120" w:line="288" w:lineRule="auto"/>
        <w:ind w:left="907"/>
        <w:jc w:val="left"/>
      </w:pPr>
      <w:r>
        <w:rPr>
          <w:rFonts w:eastAsia="等线" w:ascii="Arial" w:cs="Arial" w:hAnsi="Arial"/>
          <w:b w:val="true"/>
          <w:sz w:val="22"/>
        </w:rPr>
        <w:t xml:space="preserve">更新中:  </w:t>
      </w:r>
      <w:r>
        <w:rPr>
          <w:rFonts w:eastAsia="等线" w:ascii="Arial" w:cs="Arial" w:hAnsi="Arial"/>
          <w:sz w:val="22"/>
        </w:rPr>
        <w:t>用户点击下载、继续下载操作，可由“等待中”进入此状态；此状态下支持暂停操作，显示为“暂停”，取消暂停后可继续下载更新数据。</w:t>
      </w:r>
    </w:p>
    <w:p>
      <w:pPr>
        <w:numPr>
          <w:numId w:val="98"/>
        </w:numPr>
        <w:spacing w:before="120" w:after="120" w:line="288" w:lineRule="auto"/>
        <w:ind w:left="907"/>
        <w:jc w:val="left"/>
      </w:pPr>
      <w:r>
        <w:rPr>
          <w:rFonts w:eastAsia="等线" w:ascii="Arial" w:cs="Arial" w:hAnsi="Arial"/>
          <w:b w:val="true"/>
          <w:sz w:val="22"/>
        </w:rPr>
        <w:t>应用中：</w:t>
      </w:r>
      <w:r>
        <w:rPr>
          <w:rFonts w:eastAsia="等线" w:ascii="Arial" w:cs="Arial" w:hAnsi="Arial"/>
          <w:sz w:val="22"/>
        </w:rPr>
        <w:t>更新完成后，后台自动应用离线数据包的过程。此状态下用户不可操作“暂停、取消”等操作。</w:t>
      </w:r>
    </w:p>
    <w:p>
      <w:pPr>
        <w:numPr>
          <w:numId w:val="99"/>
        </w:numPr>
        <w:spacing w:before="120" w:after="120" w:line="288" w:lineRule="auto"/>
        <w:ind w:left="907"/>
        <w:jc w:val="left"/>
      </w:pPr>
      <w:r>
        <w:rPr>
          <w:rFonts w:eastAsia="等线" w:ascii="Arial" w:cs="Arial" w:hAnsi="Arial"/>
          <w:b w:val="true"/>
          <w:sz w:val="22"/>
        </w:rPr>
        <w:t>更新完成：</w:t>
      </w:r>
      <w:r>
        <w:rPr>
          <w:rFonts w:eastAsia="等线" w:ascii="Arial" w:cs="Arial" w:hAnsi="Arial"/>
          <w:sz w:val="22"/>
        </w:rPr>
        <w:t>更新且应用完成后，离线数据包可正常离线使用；因网络等原因下载失败时显示为“更新失败”。</w:t>
      </w:r>
    </w:p>
    <w:p>
      <w:pPr>
        <w:numPr>
          <w:numId w:val="100"/>
        </w:numPr>
        <w:spacing w:before="120" w:after="120" w:line="288" w:lineRule="auto"/>
        <w:ind w:left="453"/>
        <w:jc w:val="left"/>
      </w:pPr>
      <w:r>
        <w:rPr>
          <w:rFonts w:eastAsia="等线" w:ascii="Arial" w:cs="Arial" w:hAnsi="Arial"/>
          <w:sz w:val="22"/>
        </w:rPr>
        <w:t>更新包应用的时机设计应保证在线数据升级功能提供良好的升级体验，考虑部分下载完成的更新包优先执行应用操作，为后续继续更新剩余的数据提供可支持更新的空间。</w:t>
      </w:r>
    </w:p>
    <w:p>
      <w:pPr>
        <w:numPr>
          <w:numId w:val="101"/>
        </w:numPr>
        <w:spacing w:before="120" w:after="120" w:line="288" w:lineRule="auto"/>
        <w:ind w:left="453"/>
        <w:jc w:val="left"/>
      </w:pPr>
      <w:r>
        <w:rPr>
          <w:rFonts w:eastAsia="等线" w:ascii="Arial" w:cs="Arial" w:hAnsi="Arial"/>
          <w:sz w:val="22"/>
        </w:rPr>
        <w:t>离线数据应用过程中，出现异常导致导航无法使用/恢复时，提示用户“离线数据生效异常，是否立即重启导航？”，用户点击“立即重启”则立即重启导航应用。从架构角度需考虑回避此情况发生，避免给用户带来不佳的体验。</w:t>
      </w:r>
    </w:p>
    <w:p>
      <w:pPr>
        <w:numPr>
          <w:numId w:val="102"/>
        </w:numPr>
        <w:spacing w:before="120" w:after="120" w:line="288" w:lineRule="auto"/>
        <w:ind w:left="453"/>
        <w:jc w:val="left"/>
      </w:pPr>
      <w:r>
        <w:rPr>
          <w:rFonts w:eastAsia="等线" w:ascii="Arial" w:cs="Arial" w:hAnsi="Arial"/>
          <w:sz w:val="22"/>
        </w:rPr>
        <w:t>更新相关操作</w:t>
      </w:r>
    </w:p>
    <w:p>
      <w:pPr>
        <w:numPr>
          <w:numId w:val="103"/>
        </w:numPr>
        <w:spacing w:before="120" w:after="120" w:line="288" w:lineRule="auto"/>
        <w:ind w:left="907"/>
        <w:jc w:val="left"/>
      </w:pPr>
      <w:r>
        <w:rPr>
          <w:rFonts w:eastAsia="等线" w:ascii="Arial" w:cs="Arial" w:hAnsi="Arial"/>
          <w:sz w:val="22"/>
        </w:rPr>
        <w:t>单个/全部更新：指定某条数据更新。</w:t>
      </w:r>
    </w:p>
    <w:p>
      <w:pPr>
        <w:numPr>
          <w:numId w:val="104"/>
        </w:numPr>
        <w:spacing w:before="120" w:after="120" w:line="288" w:lineRule="auto"/>
        <w:ind w:left="907"/>
        <w:jc w:val="left"/>
      </w:pPr>
      <w:r>
        <w:rPr>
          <w:rFonts w:eastAsia="等线" w:ascii="Arial" w:cs="Arial" w:hAnsi="Arial"/>
          <w:sz w:val="22"/>
        </w:rPr>
        <w:t>更新：支持一键更新本地待更新的所有地图DB数据（有本地数据且云端版本比本地版本高）。</w:t>
      </w:r>
    </w:p>
    <w:p>
      <w:pPr>
        <w:numPr>
          <w:numId w:val="105"/>
        </w:numPr>
        <w:spacing w:before="120" w:after="120" w:line="288" w:lineRule="auto"/>
        <w:ind w:left="907"/>
        <w:jc w:val="left"/>
      </w:pPr>
      <w:r>
        <w:rPr>
          <w:rFonts w:eastAsia="等线" w:ascii="Arial" w:cs="Arial" w:hAnsi="Arial"/>
          <w:sz w:val="22"/>
        </w:rPr>
        <w:t>单个/全部暂停更新：开始更新后，需支持用户手动暂停更新任务。</w:t>
      </w:r>
    </w:p>
    <w:p>
      <w:pPr>
        <w:numPr>
          <w:numId w:val="106"/>
        </w:numPr>
        <w:spacing w:before="120" w:after="120" w:line="288" w:lineRule="auto"/>
        <w:ind w:left="907"/>
        <w:jc w:val="left"/>
      </w:pPr>
      <w:r>
        <w:rPr>
          <w:rFonts w:eastAsia="等线" w:ascii="Arial" w:cs="Arial" w:hAnsi="Arial"/>
          <w:sz w:val="22"/>
        </w:rPr>
        <w:t>单个/全部继续：暂停更新后，需支持用户手动指定单个/批量继续更新任务。（同下载相关操作的继续）</w:t>
      </w:r>
    </w:p>
    <w:p>
      <w:pPr>
        <w:numPr>
          <w:numId w:val="107"/>
        </w:numPr>
        <w:spacing w:before="120" w:after="120" w:line="288" w:lineRule="auto"/>
        <w:ind w:left="907"/>
        <w:jc w:val="left"/>
      </w:pPr>
      <w:r>
        <w:rPr>
          <w:rFonts w:eastAsia="等线" w:ascii="Arial" w:cs="Arial" w:hAnsi="Arial"/>
          <w:sz w:val="22"/>
        </w:rPr>
        <w:t>取消更新：开始更新后，需支持用户手动取消更新任务，取消更新后的数据应支持再次更新。</w:t>
      </w:r>
    </w:p>
    <w:p>
      <w:pPr>
        <w:numPr>
          <w:numId w:val="108"/>
        </w:numPr>
        <w:spacing w:before="120" w:after="120" w:line="288" w:lineRule="auto"/>
        <w:ind w:left="907"/>
        <w:jc w:val="left"/>
      </w:pPr>
      <w:r>
        <w:rPr>
          <w:rFonts w:eastAsia="等线" w:ascii="Arial" w:cs="Arial" w:hAnsi="Arial"/>
          <w:sz w:val="22"/>
        </w:rPr>
        <w:t>重试：因网络、断电等原因导致更新失败的情况，需支持用户重试，并从中断处继续更新。</w:t>
      </w:r>
    </w:p>
    <w:p>
      <w:pPr>
        <w:numPr>
          <w:numId w:val="109"/>
        </w:numPr>
        <w:spacing w:before="120" w:after="120" w:line="288" w:lineRule="auto"/>
        <w:ind w:left="0"/>
        <w:jc w:val="left"/>
      </w:pPr>
      <w:r>
        <w:rPr>
          <w:rFonts w:eastAsia="等线" w:ascii="Arial" w:cs="Arial" w:hAnsi="Arial"/>
          <w:sz w:val="22"/>
        </w:rPr>
        <w:t>更新异常提示</w:t>
      </w:r>
    </w:p>
    <w:p>
      <w:pPr>
        <w:numPr>
          <w:numId w:val="110"/>
        </w:numPr>
        <w:spacing w:before="120" w:after="120" w:line="288" w:lineRule="auto"/>
        <w:ind w:left="453"/>
        <w:jc w:val="left"/>
      </w:pPr>
      <w:r>
        <w:rPr>
          <w:rFonts w:eastAsia="等线" w:ascii="Arial" w:cs="Arial" w:hAnsi="Arial"/>
          <w:sz w:val="22"/>
        </w:rPr>
        <w:t>更新所需空间不足，提示“Not enough space,Need space:**MB ”，需要计算更新数据的所需实际空间。</w:t>
      </w:r>
    </w:p>
    <w:p>
      <w:pPr>
        <w:numPr>
          <w:numId w:val="111"/>
        </w:numPr>
        <w:spacing w:before="120" w:after="120" w:line="288" w:lineRule="auto"/>
        <w:ind w:left="453"/>
        <w:jc w:val="left"/>
      </w:pPr>
      <w:r>
        <w:rPr>
          <w:rFonts w:eastAsia="等线" w:ascii="Arial" w:cs="Arial" w:hAnsi="Arial"/>
          <w:sz w:val="22"/>
        </w:rPr>
        <w:t>因网络原因更新失败，提示“Network connection error, map update failed. ”</w:t>
      </w:r>
    </w:p>
    <w:p>
      <w:pPr>
        <w:numPr>
          <w:numId w:val="112"/>
        </w:numPr>
        <w:spacing w:before="120" w:after="120" w:line="288" w:lineRule="auto"/>
        <w:ind w:left="453"/>
        <w:jc w:val="left"/>
      </w:pPr>
      <w:r>
        <w:rPr>
          <w:rFonts w:eastAsia="等线" w:ascii="Arial" w:cs="Arial" w:hAnsi="Arial"/>
          <w:sz w:val="22"/>
        </w:rPr>
        <w:t>其他原因更新失败，提示“Map update failed, please try again. ．”</w:t>
      </w:r>
    </w:p>
    <w:p>
      <w:pPr>
        <w:numPr>
          <w:numId w:val="113"/>
        </w:numPr>
        <w:spacing w:before="120" w:after="120" w:line="288" w:lineRule="auto"/>
        <w:ind w:left="0"/>
        <w:jc w:val="left"/>
      </w:pPr>
      <w:r>
        <w:rPr>
          <w:rFonts w:eastAsia="等线" w:ascii="Arial" w:cs="Arial" w:hAnsi="Arial"/>
          <w:sz w:val="22"/>
        </w:rPr>
        <w:t>更新失败的回退</w:t>
      </w:r>
    </w:p>
    <w:p>
      <w:pPr>
        <w:numPr>
          <w:numId w:val="114"/>
        </w:numPr>
        <w:spacing w:before="120" w:after="120" w:line="288" w:lineRule="auto"/>
        <w:ind w:left="453"/>
        <w:jc w:val="left"/>
      </w:pPr>
      <w:r>
        <w:rPr>
          <w:rFonts w:eastAsia="等线" w:ascii="Arial" w:cs="Arial" w:hAnsi="Arial"/>
          <w:sz w:val="22"/>
        </w:rPr>
        <w:t>在地图数据包更新失败时，需恢复到以前的数据包版本，保证用户正常使用导航功能。</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2.3.4 </w:t>
      </w:r>
      <w:r>
        <w:rPr>
          <w:rFonts w:eastAsia="等线" w:ascii="Arial" w:cs="Arial" w:hAnsi="Arial"/>
          <w:b w:val="true"/>
          <w:sz w:val="30"/>
        </w:rPr>
        <w:t>地图删除</w:t>
      </w:r>
      <w:bookmarkEnd w:id="11"/>
    </w:p>
    <w:p>
      <w:pPr>
        <w:numPr>
          <w:numId w:val="115"/>
        </w:numPr>
        <w:spacing w:before="120" w:after="120" w:line="288" w:lineRule="auto"/>
        <w:ind w:left="0"/>
        <w:jc w:val="left"/>
      </w:pPr>
      <w:r>
        <w:rPr>
          <w:rFonts w:eastAsia="等线" w:ascii="Arial" w:cs="Arial" w:hAnsi="Arial"/>
          <w:sz w:val="22"/>
        </w:rPr>
        <w:t>前置条件/后置条件/触发条件</w:t>
      </w:r>
    </w:p>
    <w:p>
      <w:pPr>
        <w:numPr>
          <w:numId w:val="116"/>
        </w:numPr>
        <w:spacing w:before="120" w:after="120" w:line="288" w:lineRule="auto"/>
        <w:ind w:left="453"/>
        <w:jc w:val="left"/>
      </w:pPr>
      <w:r>
        <w:rPr>
          <w:rFonts w:eastAsia="等线" w:ascii="Arial" w:cs="Arial" w:hAnsi="Arial"/>
          <w:sz w:val="22"/>
        </w:rPr>
        <w:t>前置条件：本地有已下载的地图DB数据。</w:t>
      </w:r>
    </w:p>
    <w:p>
      <w:pPr>
        <w:numPr>
          <w:numId w:val="117"/>
        </w:numPr>
        <w:spacing w:before="120" w:after="120" w:line="288" w:lineRule="auto"/>
        <w:ind w:left="453"/>
        <w:jc w:val="left"/>
      </w:pPr>
      <w:r>
        <w:rPr>
          <w:rFonts w:eastAsia="等线" w:ascii="Arial" w:cs="Arial" w:hAnsi="Arial"/>
          <w:sz w:val="22"/>
        </w:rPr>
        <w:t>触发条件：用户点击“删除”按钮。</w:t>
      </w:r>
    </w:p>
    <w:p>
      <w:pPr>
        <w:numPr>
          <w:numId w:val="118"/>
        </w:numPr>
        <w:spacing w:before="120" w:after="120" w:line="288" w:lineRule="auto"/>
        <w:ind w:left="453"/>
        <w:jc w:val="left"/>
      </w:pPr>
      <w:r>
        <w:rPr>
          <w:rFonts w:eastAsia="等线" w:ascii="Arial" w:cs="Arial" w:hAnsi="Arial"/>
          <w:sz w:val="22"/>
        </w:rPr>
        <w:t>后置条件：本地删除对应DB数据。</w:t>
      </w:r>
    </w:p>
    <w:p>
      <w:pPr>
        <w:numPr>
          <w:numId w:val="119"/>
        </w:numPr>
        <w:spacing w:before="120" w:after="120" w:line="288" w:lineRule="auto"/>
        <w:ind w:left="0"/>
        <w:jc w:val="left"/>
      </w:pPr>
      <w:r>
        <w:rPr>
          <w:rFonts w:eastAsia="等线" w:ascii="Arial" w:cs="Arial" w:hAnsi="Arial"/>
          <w:sz w:val="22"/>
        </w:rPr>
        <w:t>删除相关操作</w:t>
      </w:r>
    </w:p>
    <w:p>
      <w:pPr>
        <w:numPr>
          <w:numId w:val="120"/>
        </w:numPr>
        <w:spacing w:before="120" w:after="120" w:line="288" w:lineRule="auto"/>
        <w:ind w:left="453"/>
        <w:jc w:val="left"/>
      </w:pPr>
      <w:r>
        <w:rPr>
          <w:rFonts w:eastAsia="等线" w:ascii="Arial" w:cs="Arial" w:hAnsi="Arial"/>
          <w:sz w:val="22"/>
        </w:rPr>
        <w:t>指定删除：选择删除父级数据时，同时删除子级数据。</w:t>
      </w:r>
    </w:p>
    <w:p>
      <w:pPr>
        <w:numPr>
          <w:numId w:val="121"/>
        </w:numPr>
        <w:spacing w:before="120" w:after="120" w:line="288" w:lineRule="auto"/>
        <w:ind w:left="0"/>
        <w:jc w:val="left"/>
      </w:pPr>
      <w:r>
        <w:rPr>
          <w:rFonts w:eastAsia="等线" w:ascii="Arial" w:cs="Arial" w:hAnsi="Arial"/>
          <w:sz w:val="22"/>
        </w:rPr>
        <w:t>其他说明</w:t>
      </w:r>
    </w:p>
    <w:p>
      <w:pPr>
        <w:numPr>
          <w:numId w:val="122"/>
        </w:numPr>
        <w:spacing w:before="120" w:after="120" w:line="288" w:lineRule="auto"/>
        <w:ind w:left="453"/>
        <w:jc w:val="left"/>
      </w:pPr>
      <w:r>
        <w:rPr>
          <w:rFonts w:eastAsia="等线" w:ascii="Arial" w:cs="Arial" w:hAnsi="Arial"/>
          <w:sz w:val="22"/>
        </w:rPr>
        <w:t>车机预装DB数据、地图基础数据包均需支持用户手动删除。</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2.4 </w:t>
      </w:r>
      <w:r>
        <w:rPr>
          <w:rFonts w:eastAsia="等线" w:ascii="Arial" w:cs="Arial" w:hAnsi="Arial"/>
          <w:b w:val="true"/>
          <w:sz w:val="32"/>
        </w:rPr>
        <w:t>云端更新策略</w:t>
      </w:r>
      <w:bookmarkEnd w:id="12"/>
    </w:p>
    <w:p>
      <w:pPr>
        <w:spacing w:before="120" w:after="120" w:line="288" w:lineRule="auto"/>
        <w:ind w:left="0" w:firstLine="420"/>
        <w:jc w:val="left"/>
      </w:pPr>
      <w:r>
        <w:rPr>
          <w:rFonts w:eastAsia="等线" w:ascii="Arial" w:cs="Arial" w:hAnsi="Arial"/>
          <w:sz w:val="22"/>
        </w:rPr>
        <w:t>为保证地图的时更新效率、地图数据可用性，避免数据问题、差分问题等造成的流量损失，通过云端策略，对终端提供相应的更新服务。当终端请求更新服务时，云端服务根据配置的更新策略，控制终端升级请求的更新结果。</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2.4.1 </w:t>
      </w:r>
      <w:r>
        <w:rPr>
          <w:rFonts w:eastAsia="等线" w:ascii="Arial" w:cs="Arial" w:hAnsi="Arial"/>
          <w:b w:val="true"/>
          <w:sz w:val="30"/>
        </w:rPr>
        <w:t>云端部署</w:t>
      </w:r>
      <w:bookmarkEnd w:id="13"/>
    </w:p>
    <w:p>
      <w:pPr>
        <w:spacing w:before="120" w:after="120" w:line="288" w:lineRule="auto"/>
        <w:ind w:left="0" w:firstLine="420"/>
        <w:jc w:val="left"/>
      </w:pPr>
      <w:r>
        <w:rPr>
          <w:rFonts w:eastAsia="等线" w:ascii="Arial" w:cs="Arial" w:hAnsi="Arial"/>
          <w:sz w:val="22"/>
        </w:rPr>
        <w:t>云端按照车厂，型号，区域，产品部署更新策略。</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2.4.2 </w:t>
      </w:r>
      <w:r>
        <w:rPr>
          <w:rFonts w:eastAsia="等线" w:ascii="Arial" w:cs="Arial" w:hAnsi="Arial"/>
          <w:b w:val="true"/>
          <w:sz w:val="30"/>
        </w:rPr>
        <w:t>更新策略</w:t>
      </w:r>
      <w:bookmarkEnd w:id="14"/>
    </w:p>
    <w:p>
      <w:pPr>
        <w:spacing w:before="120" w:after="120" w:line="288" w:lineRule="auto"/>
        <w:ind w:left="0" w:firstLine="420"/>
        <w:jc w:val="left"/>
      </w:pPr>
      <w:r>
        <w:rPr>
          <w:rFonts w:eastAsia="等线" w:ascii="Arial" w:cs="Arial" w:hAnsi="Arial"/>
          <w:sz w:val="22"/>
        </w:rPr>
        <w:t>更新策略中可配置时间、更新方式。</w:t>
      </w: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2.4.3 </w:t>
      </w:r>
      <w:r>
        <w:rPr>
          <w:rFonts w:eastAsia="等线" w:ascii="Arial" w:cs="Arial" w:hAnsi="Arial"/>
          <w:b w:val="true"/>
          <w:sz w:val="30"/>
        </w:rPr>
        <w:t>策略组的配置</w:t>
      </w:r>
      <w:bookmarkEnd w:id="15"/>
    </w:p>
    <w:p>
      <w:pPr>
        <w:spacing w:before="120" w:after="120" w:line="288" w:lineRule="auto"/>
        <w:ind w:left="0" w:firstLine="420"/>
        <w:jc w:val="left"/>
      </w:pPr>
      <w:r>
        <w:rPr>
          <w:rFonts w:eastAsia="等线" w:ascii="Arial" w:cs="Arial" w:hAnsi="Arial"/>
          <w:sz w:val="22"/>
        </w:rPr>
        <w:t>每个车厂的车型下、区域内的产品可同时设定一个策略组，策略组可涵盖多条更新策略。多条更新策略中，更新时间周期不可重叠。当时间周期符合更新策略所定义时，根据策略向终端下发相应升级内容。策略组更新后，云端即刻生效。</w:t>
      </w: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2.4.4 </w:t>
      </w:r>
      <w:r>
        <w:rPr>
          <w:rFonts w:eastAsia="等线" w:ascii="Arial" w:cs="Arial" w:hAnsi="Arial"/>
          <w:b w:val="true"/>
          <w:sz w:val="30"/>
        </w:rPr>
        <w:t>下载时机</w:t>
      </w:r>
      <w:bookmarkEnd w:id="16"/>
    </w:p>
    <w:p>
      <w:pPr>
        <w:spacing w:before="120" w:after="120" w:line="288" w:lineRule="auto"/>
        <w:ind w:left="0" w:firstLine="420"/>
        <w:jc w:val="left"/>
      </w:pPr>
      <w:r>
        <w:rPr>
          <w:rFonts w:eastAsia="等线" w:ascii="Arial" w:cs="Arial" w:hAnsi="Arial"/>
          <w:sz w:val="22"/>
        </w:rPr>
        <w:t>启动后首次联网时，从终端将车辆型号、当前所在位置、是否有DB、数据更新时间、数据版本信息上传至云端，云端根据策略组的配置确认需要更新的数据表，并将更新内容下发至终端。如通讯失败后，重新尝试通讯。</w:t>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2.5 </w:t>
      </w:r>
      <w:r>
        <w:rPr>
          <w:rFonts w:eastAsia="等线" w:ascii="Arial" w:cs="Arial" w:hAnsi="Arial"/>
          <w:b w:val="true"/>
          <w:sz w:val="32"/>
        </w:rPr>
        <w:t>支持扩展国家数据升级</w:t>
      </w:r>
      <w:bookmarkEnd w:id="17"/>
    </w:p>
    <w:p>
      <w:pPr>
        <w:spacing w:before="120" w:after="120" w:line="288" w:lineRule="auto"/>
        <w:ind w:left="0" w:firstLine="420"/>
        <w:jc w:val="left"/>
      </w:pPr>
      <w:r>
        <w:rPr>
          <w:rFonts w:eastAsia="等线" w:ascii="Arial" w:cs="Arial" w:hAnsi="Arial"/>
          <w:sz w:val="22"/>
        </w:rPr>
        <w:t>项目前期往往不能明确后续支持国家信息。从功能形态上，需要不依赖本地地图数据更新和软件更新，采用更灵活的方式，通过云端部署方式支持扩展的国家数据信息配置和更新。</w:t>
      </w:r>
    </w:p>
    <w:p>
      <w:pPr>
        <w:spacing w:before="120" w:after="120" w:line="288" w:lineRule="auto"/>
        <w:ind w:left="0" w:firstLine="0"/>
        <w:jc w:val="left"/>
      </w:pPr>
      <w:r>
        <w:rPr>
          <w:rFonts w:eastAsia="等线" w:ascii="Arial" w:cs="Arial" w:hAnsi="Arial"/>
          <w:sz w:val="22"/>
        </w:rPr>
        <w:t>从而支持导航可使用扩展的国家数据进行数据升级。</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2.5.1 </w:t>
      </w:r>
      <w:r>
        <w:rPr>
          <w:rFonts w:eastAsia="等线" w:ascii="Arial" w:cs="Arial" w:hAnsi="Arial"/>
          <w:b w:val="true"/>
          <w:sz w:val="30"/>
        </w:rPr>
        <w:t>云端部署</w:t>
      </w:r>
      <w:bookmarkEnd w:id="18"/>
    </w:p>
    <w:p>
      <w:pPr>
        <w:spacing w:before="120" w:after="120" w:line="288" w:lineRule="auto"/>
        <w:ind w:left="0" w:firstLine="420"/>
        <w:jc w:val="left"/>
      </w:pPr>
      <w:r>
        <w:rPr>
          <w:rFonts w:eastAsia="等线" w:ascii="Arial" w:cs="Arial" w:hAnsi="Arial"/>
          <w:sz w:val="22"/>
        </w:rPr>
        <w:t>云端按照车厂，型号，区域，产品部署</w:t>
      </w:r>
      <w:r>
        <w:rPr>
          <w:rFonts w:eastAsia="等线" w:ascii="Arial" w:cs="Arial" w:hAnsi="Arial"/>
          <w:b w:val="true"/>
          <w:sz w:val="22"/>
        </w:rPr>
        <w:t>支持国家的数据信息</w:t>
      </w:r>
      <w:r>
        <w:rPr>
          <w:rFonts w:eastAsia="等线" w:ascii="Arial" w:cs="Arial" w:hAnsi="Arial"/>
          <w:sz w:val="22"/>
        </w:rPr>
        <w:t>。</w:t>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2.5.2 </w:t>
      </w:r>
      <w:r>
        <w:rPr>
          <w:rFonts w:eastAsia="等线" w:ascii="Arial" w:cs="Arial" w:hAnsi="Arial"/>
          <w:b w:val="true"/>
          <w:sz w:val="30"/>
        </w:rPr>
        <w:t>下载时机</w:t>
      </w:r>
      <w:bookmarkEnd w:id="19"/>
    </w:p>
    <w:p>
      <w:pPr>
        <w:spacing w:before="120" w:after="120" w:line="288" w:lineRule="auto"/>
        <w:ind w:left="0" w:firstLine="420"/>
        <w:jc w:val="left"/>
      </w:pPr>
      <w:r>
        <w:rPr>
          <w:rFonts w:eastAsia="等线" w:ascii="Arial" w:cs="Arial" w:hAnsi="Arial"/>
          <w:sz w:val="22"/>
        </w:rPr>
        <w:t>启动后首次联网时，从云端取得</w:t>
      </w:r>
      <w:r>
        <w:rPr>
          <w:rFonts w:eastAsia="等线" w:ascii="Arial" w:cs="Arial" w:hAnsi="Arial"/>
          <w:b w:val="true"/>
          <w:sz w:val="22"/>
        </w:rPr>
        <w:t>支持国家的数据信息</w:t>
      </w:r>
      <w:r>
        <w:rPr>
          <w:rFonts w:eastAsia="等线" w:ascii="Arial" w:cs="Arial" w:hAnsi="Arial"/>
          <w:sz w:val="22"/>
        </w:rPr>
        <w:t>。一次下载失败后，重新尝试下载。</w:t>
      </w:r>
    </w:p>
    <w:p>
      <w:pPr>
        <w:spacing w:before="120" w:after="120" w:line="288" w:lineRule="auto"/>
        <w:ind w:left="0" w:firstLine="0"/>
        <w:jc w:val="left"/>
      </w:pPr>
      <w:r>
        <w:rPr>
          <w:rFonts w:eastAsia="等线" w:ascii="Arial" w:cs="Arial" w:hAnsi="Arial"/>
          <w:sz w:val="22"/>
        </w:rPr>
        <w:t>下载成功后，无需重启即可以使用。同时，本地保存</w:t>
      </w:r>
      <w:r>
        <w:rPr>
          <w:rFonts w:eastAsia="等线" w:ascii="Arial" w:cs="Arial" w:hAnsi="Arial"/>
          <w:b w:val="true"/>
          <w:sz w:val="22"/>
        </w:rPr>
        <w:t>支持国家的数据信息</w:t>
      </w:r>
      <w:r>
        <w:rPr>
          <w:rFonts w:eastAsia="等线" w:ascii="Arial" w:cs="Arial" w:hAnsi="Arial"/>
          <w:sz w:val="22"/>
        </w:rPr>
        <w:t>。</w:t>
      </w: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2.6 </w:t>
      </w:r>
      <w:r>
        <w:rPr>
          <w:rFonts w:eastAsia="等线" w:ascii="Arial" w:cs="Arial" w:hAnsi="Arial"/>
          <w:b w:val="true"/>
          <w:sz w:val="32"/>
        </w:rPr>
        <w:t>ISA/EHP升级</w:t>
      </w:r>
      <w:bookmarkEnd w:id="20"/>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2.6.1 </w:t>
      </w:r>
      <w:r>
        <w:rPr>
          <w:rFonts w:eastAsia="等线" w:ascii="Arial" w:cs="Arial" w:hAnsi="Arial"/>
          <w:b w:val="true"/>
          <w:sz w:val="30"/>
        </w:rPr>
        <w:t>自动升级策略</w:t>
      </w:r>
      <w:bookmarkEnd w:id="21"/>
    </w:p>
    <w:p>
      <w:pPr>
        <w:spacing w:before="120" w:after="120" w:line="288" w:lineRule="auto"/>
        <w:ind w:left="0" w:firstLine="420"/>
        <w:jc w:val="left"/>
      </w:pPr>
      <w:r>
        <w:rPr>
          <w:rFonts w:eastAsia="等线" w:ascii="Arial" w:cs="Arial" w:hAnsi="Arial"/>
          <w:sz w:val="22"/>
        </w:rPr>
        <w:t xml:space="preserve">当本地自车所在UR没有数据 且 </w:t>
      </w:r>
      <w:r>
        <w:rPr>
          <w:rFonts w:eastAsia="等线" w:ascii="Arial" w:cs="Arial" w:hAnsi="Arial"/>
          <w:b w:val="true"/>
          <w:sz w:val="22"/>
        </w:rPr>
        <w:t>数据在支持的国家范围内</w:t>
      </w:r>
      <w:r>
        <w:rPr>
          <w:rFonts w:eastAsia="等线" w:ascii="Arial" w:cs="Arial" w:hAnsi="Arial"/>
          <w:sz w:val="22"/>
        </w:rPr>
        <w:t>时，支持自动下载对应的数据。</w:t>
      </w:r>
    </w:p>
    <w:p>
      <w:pPr>
        <w:spacing w:before="120" w:after="120" w:line="288" w:lineRule="auto"/>
        <w:ind w:left="0" w:firstLine="0"/>
        <w:jc w:val="left"/>
      </w:pPr>
      <w:r>
        <w:rPr>
          <w:rFonts w:eastAsia="等线" w:ascii="Arial" w:cs="Arial" w:hAnsi="Arial"/>
          <w:sz w:val="22"/>
        </w:rPr>
        <w:t xml:space="preserve">数据当满足更新的时机 且 </w:t>
      </w:r>
      <w:r>
        <w:rPr>
          <w:rFonts w:eastAsia="等线" w:ascii="Arial" w:cs="Arial" w:hAnsi="Arial"/>
          <w:b w:val="true"/>
          <w:sz w:val="22"/>
        </w:rPr>
        <w:t>数据在支持的国家范围内</w:t>
      </w:r>
      <w:r>
        <w:rPr>
          <w:rFonts w:eastAsia="等线" w:ascii="Arial" w:cs="Arial" w:hAnsi="Arial"/>
          <w:sz w:val="22"/>
        </w:rPr>
        <w:t>时，支持自动下载对应的数据。</w:t>
      </w: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2.6.2 </w:t>
      </w:r>
      <w:r>
        <w:rPr>
          <w:rFonts w:eastAsia="等线" w:ascii="Arial" w:cs="Arial" w:hAnsi="Arial"/>
          <w:b w:val="true"/>
          <w:sz w:val="30"/>
        </w:rPr>
        <w:t>自动删除策略</w:t>
      </w:r>
      <w:bookmarkEnd w:id="22"/>
    </w:p>
    <w:p>
      <w:pPr>
        <w:spacing w:before="120" w:after="120" w:line="288" w:lineRule="auto"/>
        <w:ind w:left="0" w:firstLine="420"/>
        <w:jc w:val="left"/>
      </w:pPr>
      <w:r>
        <w:rPr>
          <w:rFonts w:eastAsia="等线" w:ascii="Arial" w:cs="Arial" w:hAnsi="Arial"/>
          <w:sz w:val="22"/>
        </w:rPr>
        <w:t>当升级时，数据空间不足时，自动删除下载时间最早的数据。</w:t>
      </w:r>
    </w:p>
    <w:p>
      <w:pPr>
        <w:spacing w:before="120" w:after="120" w:line="288" w:lineRule="auto"/>
        <w:ind w:left="0"/>
        <w:jc w:val="left"/>
      </w:pPr>
    </w:p>
    <w:p>
      <w:pPr>
        <w:spacing w:before="120" w:after="120" w:line="288" w:lineRule="auto"/>
        <w:ind w:left="0" w:firstLine="420"/>
        <w:jc w:val="left"/>
      </w:pPr>
    </w:p>
    <w:p>
      <w:pPr>
        <w:pStyle w:val="3"/>
        <w:spacing w:before="300" w:after="120" w:line="288" w:lineRule="auto"/>
        <w:ind w:left="0"/>
        <w:jc w:val="left"/>
        <w:outlineLvl w:val="2"/>
      </w:pPr>
      <w:bookmarkStart w:name="heading_23" w:id="23"/>
      <w:bookmarkEnd w:id="23"/>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662346">
    <w:lvl>
      <w:numFmt w:val="bullet"/>
      <w:suff w:val="tab"/>
      <w:lvlText w:val="•"/>
      <w:rPr>
        <w:color w:val="3370ff"/>
      </w:rPr>
    </w:lvl>
  </w:abstractNum>
  <w:abstractNum w:abstractNumId="662347">
    <w:lvl>
      <w:numFmt w:val="bullet"/>
      <w:suff w:val="tab"/>
      <w:lvlText w:val="•"/>
      <w:rPr>
        <w:color w:val="3370ff"/>
      </w:rPr>
    </w:lvl>
  </w:abstractNum>
  <w:abstractNum w:abstractNumId="662348">
    <w:lvl>
      <w:numFmt w:val="bullet"/>
      <w:suff w:val="tab"/>
      <w:lvlText w:val="•"/>
      <w:rPr>
        <w:color w:val="3370ff"/>
      </w:rPr>
    </w:lvl>
  </w:abstractNum>
  <w:abstractNum w:abstractNumId="662349">
    <w:lvl>
      <w:numFmt w:val="bullet"/>
      <w:suff w:val="tab"/>
      <w:lvlText w:val="•"/>
      <w:rPr>
        <w:color w:val="3370ff"/>
      </w:rPr>
    </w:lvl>
  </w:abstractNum>
  <w:abstractNum w:abstractNumId="662350">
    <w:lvl>
      <w:start w:val="1"/>
      <w:numFmt w:val="decimal"/>
      <w:suff w:val="tab"/>
      <w:lvlText w:val="%1."/>
      <w:rPr>
        <w:color w:val="3370ff"/>
      </w:rPr>
    </w:lvl>
  </w:abstractNum>
  <w:abstractNum w:abstractNumId="662351">
    <w:lvl>
      <w:numFmt w:val="bullet"/>
      <w:suff w:val="tab"/>
      <w:lvlText w:val="￮"/>
      <w:rPr>
        <w:color w:val="3370ff"/>
      </w:rPr>
    </w:lvl>
  </w:abstractNum>
  <w:abstractNum w:abstractNumId="662352">
    <w:lvl>
      <w:numFmt w:val="bullet"/>
      <w:suff w:val="tab"/>
      <w:lvlText w:val="￮"/>
      <w:rPr>
        <w:color w:val="3370ff"/>
      </w:rPr>
    </w:lvl>
  </w:abstractNum>
  <w:abstractNum w:abstractNumId="662353">
    <w:lvl>
      <w:numFmt w:val="bullet"/>
      <w:suff w:val="tab"/>
      <w:lvlText w:val="▪"/>
      <w:rPr>
        <w:color w:val="3370ff"/>
        <w:sz w:val="11"/>
      </w:rPr>
    </w:lvl>
  </w:abstractNum>
  <w:abstractNum w:abstractNumId="662354">
    <w:lvl>
      <w:numFmt w:val="bullet"/>
      <w:suff w:val="tab"/>
      <w:lvlText w:val="￮"/>
      <w:rPr>
        <w:color w:val="3370ff"/>
      </w:rPr>
    </w:lvl>
  </w:abstractNum>
  <w:abstractNum w:abstractNumId="662355">
    <w:lvl>
      <w:start w:val="2"/>
      <w:numFmt w:val="decimal"/>
      <w:suff w:val="tab"/>
      <w:lvlText w:val="%1."/>
      <w:rPr>
        <w:color w:val="3370ff"/>
      </w:rPr>
    </w:lvl>
  </w:abstractNum>
  <w:abstractNum w:abstractNumId="662356">
    <w:lvl>
      <w:numFmt w:val="bullet"/>
      <w:suff w:val="tab"/>
      <w:lvlText w:val="￮"/>
      <w:rPr>
        <w:color w:val="3370ff"/>
      </w:rPr>
    </w:lvl>
  </w:abstractNum>
  <w:abstractNum w:abstractNumId="662357">
    <w:lvl>
      <w:numFmt w:val="bullet"/>
      <w:suff w:val="tab"/>
      <w:lvlText w:val="￮"/>
      <w:rPr>
        <w:color w:val="3370ff"/>
      </w:rPr>
    </w:lvl>
  </w:abstractNum>
  <w:abstractNum w:abstractNumId="662358">
    <w:lvl>
      <w:numFmt w:val="bullet"/>
      <w:suff w:val="tab"/>
      <w:lvlText w:val="￮"/>
      <w:rPr>
        <w:color w:val="3370ff"/>
      </w:rPr>
    </w:lvl>
  </w:abstractNum>
  <w:abstractNum w:abstractNumId="662359">
    <w:lvl>
      <w:numFmt w:val="bullet"/>
      <w:suff w:val="tab"/>
      <w:lvlText w:val="￮"/>
      <w:rPr>
        <w:color w:val="3370ff"/>
      </w:rPr>
    </w:lvl>
  </w:abstractNum>
  <w:abstractNum w:abstractNumId="662360">
    <w:lvl>
      <w:start w:val="3"/>
      <w:numFmt w:val="decimal"/>
      <w:suff w:val="tab"/>
      <w:lvlText w:val="%1."/>
      <w:rPr>
        <w:color w:val="3370ff"/>
      </w:rPr>
    </w:lvl>
  </w:abstractNum>
  <w:abstractNum w:abstractNumId="662361">
    <w:lvl>
      <w:numFmt w:val="bullet"/>
      <w:suff w:val="tab"/>
      <w:lvlText w:val="￮"/>
      <w:rPr>
        <w:color w:val="3370ff"/>
      </w:rPr>
    </w:lvl>
  </w:abstractNum>
  <w:abstractNum w:abstractNumId="662362">
    <w:lvl>
      <w:numFmt w:val="bullet"/>
      <w:suff w:val="tab"/>
      <w:lvlText w:val="▪"/>
      <w:rPr>
        <w:color w:val="3370ff"/>
        <w:sz w:val="11"/>
      </w:rPr>
    </w:lvl>
  </w:abstractNum>
  <w:abstractNum w:abstractNumId="662363">
    <w:lvl>
      <w:numFmt w:val="bullet"/>
      <w:suff w:val="tab"/>
      <w:lvlText w:val="▪"/>
      <w:rPr>
        <w:color w:val="3370ff"/>
        <w:sz w:val="11"/>
      </w:rPr>
    </w:lvl>
  </w:abstractNum>
  <w:abstractNum w:abstractNumId="662364">
    <w:lvl>
      <w:numFmt w:val="bullet"/>
      <w:suff w:val="tab"/>
      <w:lvlText w:val="▪"/>
      <w:rPr>
        <w:color w:val="3370ff"/>
        <w:sz w:val="11"/>
      </w:rPr>
    </w:lvl>
  </w:abstractNum>
  <w:abstractNum w:abstractNumId="662365">
    <w:lvl>
      <w:numFmt w:val="bullet"/>
      <w:suff w:val="tab"/>
      <w:lvlText w:val="￮"/>
      <w:rPr>
        <w:color w:val="3370ff"/>
      </w:rPr>
    </w:lvl>
  </w:abstractNum>
  <w:abstractNum w:abstractNumId="662366">
    <w:lvl>
      <w:numFmt w:val="bullet"/>
      <w:suff w:val="tab"/>
      <w:lvlText w:val="▪"/>
      <w:rPr>
        <w:color w:val="3370ff"/>
        <w:sz w:val="11"/>
      </w:rPr>
    </w:lvl>
  </w:abstractNum>
  <w:abstractNum w:abstractNumId="662367">
    <w:lvl>
      <w:numFmt w:val="bullet"/>
      <w:suff w:val="tab"/>
      <w:lvlText w:val="￮"/>
      <w:rPr>
        <w:color w:val="3370ff"/>
      </w:rPr>
    </w:lvl>
  </w:abstractNum>
  <w:abstractNum w:abstractNumId="662368">
    <w:lvl>
      <w:numFmt w:val="bullet"/>
      <w:suff w:val="tab"/>
      <w:lvlText w:val="▪"/>
      <w:rPr>
        <w:color w:val="3370ff"/>
        <w:sz w:val="11"/>
      </w:rPr>
    </w:lvl>
  </w:abstractNum>
  <w:abstractNum w:abstractNumId="662369">
    <w:lvl>
      <w:numFmt w:val="bullet"/>
      <w:suff w:val="tab"/>
      <w:lvlText w:val="▪"/>
      <w:rPr>
        <w:color w:val="3370ff"/>
        <w:sz w:val="11"/>
      </w:rPr>
    </w:lvl>
  </w:abstractNum>
  <w:abstractNum w:abstractNumId="662370">
    <w:lvl>
      <w:start w:val="1"/>
      <w:numFmt w:val="decimal"/>
      <w:suff w:val="tab"/>
      <w:lvlText w:val="%1."/>
      <w:rPr>
        <w:color w:val="3370ff"/>
      </w:rPr>
    </w:lvl>
  </w:abstractNum>
  <w:abstractNum w:abstractNumId="662371">
    <w:lvl>
      <w:numFmt w:val="bullet"/>
      <w:suff w:val="tab"/>
      <w:lvlText w:val="￮"/>
      <w:rPr>
        <w:color w:val="3370ff"/>
      </w:rPr>
    </w:lvl>
  </w:abstractNum>
  <w:abstractNum w:abstractNumId="662372">
    <w:lvl>
      <w:numFmt w:val="bullet"/>
      <w:suff w:val="tab"/>
      <w:lvlText w:val="￮"/>
      <w:rPr>
        <w:color w:val="3370ff"/>
      </w:rPr>
    </w:lvl>
  </w:abstractNum>
  <w:abstractNum w:abstractNumId="662373">
    <w:lvl>
      <w:numFmt w:val="bullet"/>
      <w:suff w:val="tab"/>
      <w:lvlText w:val="￮"/>
      <w:rPr>
        <w:color w:val="3370ff"/>
      </w:rPr>
    </w:lvl>
  </w:abstractNum>
  <w:abstractNum w:abstractNumId="662374">
    <w:lvl>
      <w:start w:val="2"/>
      <w:numFmt w:val="decimal"/>
      <w:suff w:val="tab"/>
      <w:lvlText w:val="%1."/>
      <w:rPr>
        <w:color w:val="3370ff"/>
      </w:rPr>
    </w:lvl>
  </w:abstractNum>
  <w:abstractNum w:abstractNumId="662375">
    <w:lvl>
      <w:numFmt w:val="bullet"/>
      <w:suff w:val="tab"/>
      <w:lvlText w:val="•"/>
      <w:rPr>
        <w:color w:val="3370ff"/>
      </w:rPr>
    </w:lvl>
  </w:abstractNum>
  <w:abstractNum w:abstractNumId="662376">
    <w:lvl>
      <w:start w:val="3"/>
      <w:numFmt w:val="decimal"/>
      <w:suff w:val="tab"/>
      <w:lvlText w:val="%1."/>
      <w:rPr>
        <w:color w:val="3370ff"/>
      </w:rPr>
    </w:lvl>
  </w:abstractNum>
  <w:abstractNum w:abstractNumId="662377">
    <w:lvl>
      <w:numFmt w:val="bullet"/>
      <w:suff w:val="tab"/>
      <w:lvlText w:val="￮"/>
      <w:rPr>
        <w:color w:val="3370ff"/>
      </w:rPr>
    </w:lvl>
  </w:abstractNum>
  <w:abstractNum w:abstractNumId="662378">
    <w:lvl>
      <w:numFmt w:val="bullet"/>
      <w:suff w:val="tab"/>
      <w:lvlText w:val="￮"/>
      <w:rPr>
        <w:color w:val="3370ff"/>
      </w:rPr>
    </w:lvl>
  </w:abstractNum>
  <w:abstractNum w:abstractNumId="662379">
    <w:lvl>
      <w:numFmt w:val="bullet"/>
      <w:suff w:val="tab"/>
      <w:lvlText w:val="￮"/>
      <w:rPr>
        <w:color w:val="3370ff"/>
      </w:rPr>
    </w:lvl>
  </w:abstractNum>
  <w:abstractNum w:abstractNumId="662380">
    <w:lvl>
      <w:numFmt w:val="bullet"/>
      <w:suff w:val="tab"/>
      <w:lvlText w:val="￮"/>
      <w:rPr>
        <w:color w:val="3370ff"/>
      </w:rPr>
    </w:lvl>
  </w:abstractNum>
  <w:abstractNum w:abstractNumId="662381">
    <w:lvl>
      <w:numFmt w:val="bullet"/>
      <w:suff w:val="tab"/>
      <w:lvlText w:val="￮"/>
      <w:rPr>
        <w:color w:val="3370ff"/>
      </w:rPr>
    </w:lvl>
  </w:abstractNum>
  <w:abstractNum w:abstractNumId="662382">
    <w:lvl>
      <w:numFmt w:val="bullet"/>
      <w:suff w:val="tab"/>
      <w:lvlText w:val="￮"/>
      <w:rPr>
        <w:color w:val="3370ff"/>
      </w:rPr>
    </w:lvl>
  </w:abstractNum>
  <w:abstractNum w:abstractNumId="662383">
    <w:lvl>
      <w:start w:val="4"/>
      <w:numFmt w:val="decimal"/>
      <w:suff w:val="tab"/>
      <w:lvlText w:val="%1."/>
      <w:rPr>
        <w:color w:val="3370ff"/>
      </w:rPr>
    </w:lvl>
  </w:abstractNum>
  <w:abstractNum w:abstractNumId="662384">
    <w:lvl>
      <w:numFmt w:val="bullet"/>
      <w:suff w:val="tab"/>
      <w:lvlText w:val="￮"/>
      <w:rPr>
        <w:color w:val="3370ff"/>
      </w:rPr>
    </w:lvl>
  </w:abstractNum>
  <w:abstractNum w:abstractNumId="662385">
    <w:lvl>
      <w:numFmt w:val="bullet"/>
      <w:suff w:val="tab"/>
      <w:lvlText w:val="￮"/>
      <w:rPr>
        <w:color w:val="3370ff"/>
      </w:rPr>
    </w:lvl>
  </w:abstractNum>
  <w:abstractNum w:abstractNumId="662386">
    <w:lvl>
      <w:start w:val="5"/>
      <w:numFmt w:val="decimal"/>
      <w:suff w:val="tab"/>
      <w:lvlText w:val="%1."/>
      <w:rPr>
        <w:color w:val="3370ff"/>
      </w:rPr>
    </w:lvl>
  </w:abstractNum>
  <w:abstractNum w:abstractNumId="662387">
    <w:lvl>
      <w:start w:val="1"/>
      <w:numFmt w:val="lowerLetter"/>
      <w:suff w:val="tab"/>
      <w:lvlText w:val="%1."/>
      <w:rPr>
        <w:color w:val="3370ff"/>
      </w:rPr>
    </w:lvl>
  </w:abstractNum>
  <w:abstractNum w:abstractNumId="662388">
    <w:lvl>
      <w:start w:val="2"/>
      <w:numFmt w:val="lowerLetter"/>
      <w:suff w:val="tab"/>
      <w:lvlText w:val="%1."/>
      <w:rPr>
        <w:color w:val="3370ff"/>
      </w:rPr>
    </w:lvl>
  </w:abstractNum>
  <w:abstractNum w:abstractNumId="662389">
    <w:lvl>
      <w:start w:val="3"/>
      <w:numFmt w:val="lowerLetter"/>
      <w:suff w:val="tab"/>
      <w:lvlText w:val="%1."/>
      <w:rPr>
        <w:color w:val="3370ff"/>
      </w:rPr>
    </w:lvl>
  </w:abstractNum>
  <w:abstractNum w:abstractNumId="662390">
    <w:lvl>
      <w:start w:val="4"/>
      <w:numFmt w:val="lowerLetter"/>
      <w:suff w:val="tab"/>
      <w:lvlText w:val="%1."/>
      <w:rPr>
        <w:color w:val="3370ff"/>
      </w:rPr>
    </w:lvl>
  </w:abstractNum>
  <w:abstractNum w:abstractNumId="662391">
    <w:lvl>
      <w:start w:val="5"/>
      <w:numFmt w:val="lowerLetter"/>
      <w:suff w:val="tab"/>
      <w:lvlText w:val="%1."/>
      <w:rPr>
        <w:color w:val="3370ff"/>
      </w:rPr>
    </w:lvl>
  </w:abstractNum>
  <w:abstractNum w:abstractNumId="662392">
    <w:lvl>
      <w:start w:val="1"/>
      <w:numFmt w:val="decimal"/>
      <w:suff w:val="tab"/>
      <w:lvlText w:val="%1."/>
      <w:rPr>
        <w:color w:val="3370ff"/>
      </w:rPr>
    </w:lvl>
  </w:abstractNum>
  <w:abstractNum w:abstractNumId="662393">
    <w:lvl>
      <w:numFmt w:val="bullet"/>
      <w:suff w:val="tab"/>
      <w:lvlText w:val="￮"/>
      <w:rPr>
        <w:color w:val="3370ff"/>
      </w:rPr>
    </w:lvl>
  </w:abstractNum>
  <w:abstractNum w:abstractNumId="662394">
    <w:lvl>
      <w:numFmt w:val="bullet"/>
      <w:suff w:val="tab"/>
      <w:lvlText w:val="￮"/>
      <w:rPr>
        <w:color w:val="3370ff"/>
      </w:rPr>
    </w:lvl>
  </w:abstractNum>
  <w:abstractNum w:abstractNumId="662395">
    <w:lvl>
      <w:numFmt w:val="bullet"/>
      <w:suff w:val="tab"/>
      <w:lvlText w:val="￮"/>
      <w:rPr>
        <w:color w:val="3370ff"/>
      </w:rPr>
    </w:lvl>
  </w:abstractNum>
  <w:abstractNum w:abstractNumId="662396">
    <w:lvl>
      <w:start w:val="2"/>
      <w:numFmt w:val="decimal"/>
      <w:suff w:val="tab"/>
      <w:lvlText w:val="%1."/>
      <w:rPr>
        <w:color w:val="3370ff"/>
      </w:rPr>
    </w:lvl>
  </w:abstractNum>
  <w:abstractNum w:abstractNumId="662397">
    <w:lvl>
      <w:numFmt w:val="bullet"/>
      <w:suff w:val="tab"/>
      <w:lvlText w:val="￮"/>
      <w:rPr>
        <w:color w:val="3370ff"/>
      </w:rPr>
    </w:lvl>
  </w:abstractNum>
  <w:abstractNum w:abstractNumId="662398">
    <w:lvl>
      <w:numFmt w:val="bullet"/>
      <w:suff w:val="tab"/>
      <w:lvlText w:val="￮"/>
      <w:rPr>
        <w:color w:val="3370ff"/>
      </w:rPr>
    </w:lvl>
  </w:abstractNum>
  <w:abstractNum w:abstractNumId="662399">
    <w:lvl>
      <w:numFmt w:val="bullet"/>
      <w:suff w:val="tab"/>
      <w:lvlText w:val="￮"/>
      <w:rPr>
        <w:color w:val="3370ff"/>
      </w:rPr>
    </w:lvl>
  </w:abstractNum>
  <w:abstractNum w:abstractNumId="662400">
    <w:lvl>
      <w:numFmt w:val="bullet"/>
      <w:suff w:val="tab"/>
      <w:lvlText w:val="￮"/>
      <w:rPr>
        <w:color w:val="3370ff"/>
      </w:rPr>
    </w:lvl>
  </w:abstractNum>
  <w:abstractNum w:abstractNumId="662401">
    <w:lvl>
      <w:numFmt w:val="bullet"/>
      <w:suff w:val="tab"/>
      <w:lvlText w:val="￮"/>
      <w:rPr>
        <w:color w:val="3370ff"/>
      </w:rPr>
    </w:lvl>
  </w:abstractNum>
  <w:abstractNum w:abstractNumId="662402">
    <w:lvl>
      <w:numFmt w:val="bullet"/>
      <w:suff w:val="tab"/>
      <w:lvlText w:val="▪"/>
      <w:rPr>
        <w:color w:val="3370ff"/>
        <w:sz w:val="11"/>
      </w:rPr>
    </w:lvl>
  </w:abstractNum>
  <w:abstractNum w:abstractNumId="662403">
    <w:lvl>
      <w:numFmt w:val="bullet"/>
      <w:suff w:val="tab"/>
      <w:lvlText w:val="▪"/>
      <w:rPr>
        <w:color w:val="3370ff"/>
        <w:sz w:val="11"/>
      </w:rPr>
    </w:lvl>
  </w:abstractNum>
  <w:abstractNum w:abstractNumId="662404">
    <w:lvl>
      <w:numFmt w:val="bullet"/>
      <w:suff w:val="tab"/>
      <w:lvlText w:val="▪"/>
      <w:rPr>
        <w:color w:val="3370ff"/>
        <w:sz w:val="11"/>
      </w:rPr>
    </w:lvl>
  </w:abstractNum>
  <w:abstractNum w:abstractNumId="662405">
    <w:lvl>
      <w:numFmt w:val="bullet"/>
      <w:suff w:val="tab"/>
      <w:lvlText w:val="▪"/>
      <w:rPr>
        <w:color w:val="3370ff"/>
        <w:sz w:val="11"/>
      </w:rPr>
    </w:lvl>
  </w:abstractNum>
  <w:abstractNum w:abstractNumId="662406">
    <w:lvl>
      <w:numFmt w:val="bullet"/>
      <w:suff w:val="tab"/>
      <w:lvlText w:val="￮"/>
      <w:rPr>
        <w:color w:val="3370ff"/>
      </w:rPr>
    </w:lvl>
  </w:abstractNum>
  <w:abstractNum w:abstractNumId="662407">
    <w:lvl>
      <w:numFmt w:val="bullet"/>
      <w:suff w:val="tab"/>
      <w:lvlText w:val="▪"/>
      <w:rPr>
        <w:color w:val="3370ff"/>
        <w:sz w:val="11"/>
      </w:rPr>
    </w:lvl>
  </w:abstractNum>
  <w:abstractNum w:abstractNumId="662408">
    <w:lvl>
      <w:numFmt w:val="bullet"/>
      <w:suff w:val="tab"/>
      <w:lvlText w:val="▪"/>
      <w:rPr>
        <w:color w:val="3370ff"/>
        <w:sz w:val="11"/>
      </w:rPr>
    </w:lvl>
  </w:abstractNum>
  <w:abstractNum w:abstractNumId="662409">
    <w:lvl>
      <w:numFmt w:val="bullet"/>
      <w:suff w:val="tab"/>
      <w:lvlText w:val="▪"/>
      <w:rPr>
        <w:color w:val="3370ff"/>
        <w:sz w:val="11"/>
      </w:rPr>
    </w:lvl>
  </w:abstractNum>
  <w:abstractNum w:abstractNumId="662410">
    <w:lvl>
      <w:numFmt w:val="bullet"/>
      <w:suff w:val="tab"/>
      <w:lvlText w:val="▪"/>
      <w:rPr>
        <w:color w:val="3370ff"/>
        <w:sz w:val="11"/>
      </w:rPr>
    </w:lvl>
  </w:abstractNum>
  <w:abstractNum w:abstractNumId="662411">
    <w:lvl>
      <w:numFmt w:val="bullet"/>
      <w:suff w:val="tab"/>
      <w:lvlText w:val="▪"/>
      <w:rPr>
        <w:color w:val="3370ff"/>
        <w:sz w:val="11"/>
      </w:rPr>
    </w:lvl>
  </w:abstractNum>
  <w:abstractNum w:abstractNumId="662412">
    <w:lvl>
      <w:numFmt w:val="bullet"/>
      <w:suff w:val="tab"/>
      <w:lvlText w:val="￮"/>
      <w:rPr>
        <w:color w:val="3370ff"/>
      </w:rPr>
    </w:lvl>
  </w:abstractNum>
  <w:abstractNum w:abstractNumId="662413">
    <w:lvl>
      <w:numFmt w:val="bullet"/>
      <w:suff w:val="tab"/>
      <w:lvlText w:val="￮"/>
      <w:rPr>
        <w:color w:val="3370ff"/>
      </w:rPr>
    </w:lvl>
  </w:abstractNum>
  <w:abstractNum w:abstractNumId="662414">
    <w:lvl>
      <w:numFmt w:val="bullet"/>
      <w:suff w:val="tab"/>
      <w:lvlText w:val="￮"/>
      <w:rPr>
        <w:color w:val="3370ff"/>
      </w:rPr>
    </w:lvl>
  </w:abstractNum>
  <w:abstractNum w:abstractNumId="662415">
    <w:lvl>
      <w:start w:val="3"/>
      <w:numFmt w:val="decimal"/>
      <w:suff w:val="tab"/>
      <w:lvlText w:val="%1."/>
      <w:rPr>
        <w:color w:val="3370ff"/>
      </w:rPr>
    </w:lvl>
  </w:abstractNum>
  <w:abstractNum w:abstractNumId="662416">
    <w:lvl>
      <w:numFmt w:val="bullet"/>
      <w:suff w:val="tab"/>
      <w:lvlText w:val="￮"/>
      <w:rPr>
        <w:color w:val="3370ff"/>
      </w:rPr>
    </w:lvl>
  </w:abstractNum>
  <w:abstractNum w:abstractNumId="662417">
    <w:lvl>
      <w:numFmt w:val="bullet"/>
      <w:suff w:val="tab"/>
      <w:lvlText w:val="￮"/>
      <w:rPr>
        <w:color w:val="3370ff"/>
      </w:rPr>
    </w:lvl>
  </w:abstractNum>
  <w:abstractNum w:abstractNumId="662418">
    <w:lvl>
      <w:numFmt w:val="bullet"/>
      <w:suff w:val="tab"/>
      <w:lvlText w:val="￮"/>
      <w:rPr>
        <w:color w:val="3370ff"/>
      </w:rPr>
    </w:lvl>
  </w:abstractNum>
  <w:abstractNum w:abstractNumId="662419">
    <w:lvl>
      <w:start w:val="4"/>
      <w:numFmt w:val="decimal"/>
      <w:suff w:val="tab"/>
      <w:lvlText w:val="%1."/>
      <w:rPr>
        <w:color w:val="3370ff"/>
      </w:rPr>
    </w:lvl>
  </w:abstractNum>
  <w:abstractNum w:abstractNumId="662420">
    <w:lvl>
      <w:numFmt w:val="bullet"/>
      <w:suff w:val="tab"/>
      <w:lvlText w:val="￮"/>
      <w:rPr>
        <w:color w:val="3370ff"/>
      </w:rPr>
    </w:lvl>
  </w:abstractNum>
  <w:abstractNum w:abstractNumId="662421">
    <w:lvl>
      <w:numFmt w:val="bullet"/>
      <w:suff w:val="tab"/>
      <w:lvlText w:val="￮"/>
      <w:rPr>
        <w:color w:val="3370ff"/>
      </w:rPr>
    </w:lvl>
  </w:abstractNum>
  <w:abstractNum w:abstractNumId="662422">
    <w:lvl>
      <w:numFmt w:val="bullet"/>
      <w:suff w:val="tab"/>
      <w:lvlText w:val="￮"/>
      <w:rPr>
        <w:color w:val="3370ff"/>
      </w:rPr>
    </w:lvl>
  </w:abstractNum>
  <w:abstractNum w:abstractNumId="662423">
    <w:lvl>
      <w:start w:val="1"/>
      <w:numFmt w:val="decimal"/>
      <w:suff w:val="tab"/>
      <w:lvlText w:val="%1."/>
      <w:rPr>
        <w:color w:val="3370ff"/>
      </w:rPr>
    </w:lvl>
  </w:abstractNum>
  <w:abstractNum w:abstractNumId="662424">
    <w:lvl>
      <w:numFmt w:val="bullet"/>
      <w:suff w:val="tab"/>
      <w:lvlText w:val="￮"/>
      <w:rPr>
        <w:color w:val="3370ff"/>
      </w:rPr>
    </w:lvl>
  </w:abstractNum>
  <w:abstractNum w:abstractNumId="662425">
    <w:lvl>
      <w:numFmt w:val="bullet"/>
      <w:suff w:val="tab"/>
      <w:lvlText w:val="￮"/>
      <w:rPr>
        <w:color w:val="3370ff"/>
      </w:rPr>
    </w:lvl>
  </w:abstractNum>
  <w:abstractNum w:abstractNumId="662426">
    <w:lvl>
      <w:numFmt w:val="bullet"/>
      <w:suff w:val="tab"/>
      <w:lvlText w:val="￮"/>
      <w:rPr>
        <w:color w:val="3370ff"/>
      </w:rPr>
    </w:lvl>
  </w:abstractNum>
  <w:abstractNum w:abstractNumId="662427">
    <w:lvl>
      <w:start w:val="2"/>
      <w:numFmt w:val="decimal"/>
      <w:suff w:val="tab"/>
      <w:lvlText w:val="%1."/>
      <w:rPr>
        <w:color w:val="3370ff"/>
      </w:rPr>
    </w:lvl>
  </w:abstractNum>
  <w:abstractNum w:abstractNumId="662428">
    <w:lvl>
      <w:numFmt w:val="bullet"/>
      <w:suff w:val="tab"/>
      <w:lvlText w:val="￮"/>
      <w:rPr>
        <w:color w:val="3370ff"/>
      </w:rPr>
    </w:lvl>
  </w:abstractNum>
  <w:abstractNum w:abstractNumId="662429">
    <w:lvl>
      <w:numFmt w:val="bullet"/>
      <w:suff w:val="tab"/>
      <w:lvlText w:val="￮"/>
      <w:rPr>
        <w:color w:val="3370ff"/>
      </w:rPr>
    </w:lvl>
  </w:abstractNum>
  <w:abstractNum w:abstractNumId="662430">
    <w:lvl>
      <w:start w:val="3"/>
      <w:numFmt w:val="decimal"/>
      <w:suff w:val="tab"/>
      <w:lvlText w:val="%1."/>
      <w:rPr>
        <w:color w:val="3370ff"/>
      </w:rPr>
    </w:lvl>
  </w:abstractNum>
  <w:abstractNum w:abstractNumId="662431">
    <w:lvl>
      <w:numFmt w:val="bullet"/>
      <w:suff w:val="tab"/>
      <w:lvlText w:val="￮"/>
      <w:rPr>
        <w:color w:val="3370ff"/>
      </w:rPr>
    </w:lvl>
  </w:abstractNum>
  <w:abstractNum w:abstractNumId="662432">
    <w:lvl>
      <w:numFmt w:val="bullet"/>
      <w:suff w:val="tab"/>
      <w:lvlText w:val="￮"/>
      <w:rPr>
        <w:color w:val="3370ff"/>
      </w:rPr>
    </w:lvl>
  </w:abstractNum>
  <w:abstractNum w:abstractNumId="662433">
    <w:lvl>
      <w:numFmt w:val="bullet"/>
      <w:suff w:val="tab"/>
      <w:lvlText w:val="￮"/>
      <w:rPr>
        <w:color w:val="3370ff"/>
      </w:rPr>
    </w:lvl>
  </w:abstractNum>
  <w:abstractNum w:abstractNumId="662434">
    <w:lvl>
      <w:start w:val="4"/>
      <w:numFmt w:val="decimal"/>
      <w:suff w:val="tab"/>
      <w:lvlText w:val="%1."/>
      <w:rPr>
        <w:color w:val="3370ff"/>
      </w:rPr>
    </w:lvl>
  </w:abstractNum>
  <w:abstractNum w:abstractNumId="662435">
    <w:lvl>
      <w:numFmt w:val="bullet"/>
      <w:suff w:val="tab"/>
      <w:lvlText w:val="￮"/>
      <w:rPr>
        <w:color w:val="3370ff"/>
      </w:rPr>
    </w:lvl>
  </w:abstractNum>
  <w:abstractNum w:abstractNumId="662436">
    <w:lvl>
      <w:numFmt w:val="bullet"/>
      <w:suff w:val="tab"/>
      <w:lvlText w:val="￮"/>
      <w:rPr>
        <w:color w:val="3370ff"/>
      </w:rPr>
    </w:lvl>
  </w:abstractNum>
  <w:abstractNum w:abstractNumId="662437">
    <w:lvl>
      <w:numFmt w:val="bullet"/>
      <w:suff w:val="tab"/>
      <w:lvlText w:val="￮"/>
      <w:rPr>
        <w:color w:val="3370ff"/>
      </w:rPr>
    </w:lvl>
  </w:abstractNum>
  <w:abstractNum w:abstractNumId="662438">
    <w:lvl>
      <w:numFmt w:val="bullet"/>
      <w:suff w:val="tab"/>
      <w:lvlText w:val="￮"/>
      <w:rPr>
        <w:color w:val="3370ff"/>
      </w:rPr>
    </w:lvl>
  </w:abstractNum>
  <w:abstractNum w:abstractNumId="662439">
    <w:lvl>
      <w:numFmt w:val="bullet"/>
      <w:suff w:val="tab"/>
      <w:lvlText w:val="￮"/>
      <w:rPr>
        <w:color w:val="3370ff"/>
      </w:rPr>
    </w:lvl>
  </w:abstractNum>
  <w:abstractNum w:abstractNumId="662440">
    <w:lvl>
      <w:numFmt w:val="bullet"/>
      <w:suff w:val="tab"/>
      <w:lvlText w:val="▪"/>
      <w:rPr>
        <w:color w:val="3370ff"/>
        <w:sz w:val="11"/>
      </w:rPr>
    </w:lvl>
  </w:abstractNum>
  <w:abstractNum w:abstractNumId="662441">
    <w:lvl>
      <w:numFmt w:val="bullet"/>
      <w:suff w:val="tab"/>
      <w:lvlText w:val="▪"/>
      <w:rPr>
        <w:color w:val="3370ff"/>
        <w:sz w:val="11"/>
      </w:rPr>
    </w:lvl>
  </w:abstractNum>
  <w:abstractNum w:abstractNumId="662442">
    <w:lvl>
      <w:numFmt w:val="bullet"/>
      <w:suff w:val="tab"/>
      <w:lvlText w:val="▪"/>
      <w:rPr>
        <w:color w:val="3370ff"/>
        <w:sz w:val="11"/>
      </w:rPr>
    </w:lvl>
  </w:abstractNum>
  <w:abstractNum w:abstractNumId="662443">
    <w:lvl>
      <w:numFmt w:val="bullet"/>
      <w:suff w:val="tab"/>
      <w:lvlText w:val="▪"/>
      <w:rPr>
        <w:color w:val="3370ff"/>
        <w:sz w:val="11"/>
      </w:rPr>
    </w:lvl>
  </w:abstractNum>
  <w:abstractNum w:abstractNumId="662444">
    <w:lvl>
      <w:numFmt w:val="bullet"/>
      <w:suff w:val="tab"/>
      <w:lvlText w:val="▪"/>
      <w:rPr>
        <w:color w:val="3370ff"/>
        <w:sz w:val="11"/>
      </w:rPr>
    </w:lvl>
  </w:abstractNum>
  <w:abstractNum w:abstractNumId="662445">
    <w:lvl>
      <w:numFmt w:val="bullet"/>
      <w:suff w:val="tab"/>
      <w:lvlText w:val="￮"/>
      <w:rPr>
        <w:color w:val="3370ff"/>
      </w:rPr>
    </w:lvl>
  </w:abstractNum>
  <w:abstractNum w:abstractNumId="662446">
    <w:lvl>
      <w:numFmt w:val="bullet"/>
      <w:suff w:val="tab"/>
      <w:lvlText w:val="￮"/>
      <w:rPr>
        <w:color w:val="3370ff"/>
      </w:rPr>
    </w:lvl>
  </w:abstractNum>
  <w:abstractNum w:abstractNumId="662447">
    <w:lvl>
      <w:numFmt w:val="bullet"/>
      <w:suff w:val="tab"/>
      <w:lvlText w:val="￮"/>
      <w:rPr>
        <w:color w:val="3370ff"/>
      </w:rPr>
    </w:lvl>
  </w:abstractNum>
  <w:abstractNum w:abstractNumId="662448">
    <w:lvl>
      <w:numFmt w:val="bullet"/>
      <w:suff w:val="tab"/>
      <w:lvlText w:val="▪"/>
      <w:rPr>
        <w:color w:val="3370ff"/>
        <w:sz w:val="11"/>
      </w:rPr>
    </w:lvl>
  </w:abstractNum>
  <w:abstractNum w:abstractNumId="662449">
    <w:lvl>
      <w:numFmt w:val="bullet"/>
      <w:suff w:val="tab"/>
      <w:lvlText w:val="▪"/>
      <w:rPr>
        <w:color w:val="3370ff"/>
        <w:sz w:val="11"/>
      </w:rPr>
    </w:lvl>
  </w:abstractNum>
  <w:abstractNum w:abstractNumId="662450">
    <w:lvl>
      <w:numFmt w:val="bullet"/>
      <w:suff w:val="tab"/>
      <w:lvlText w:val="▪"/>
      <w:rPr>
        <w:color w:val="3370ff"/>
        <w:sz w:val="11"/>
      </w:rPr>
    </w:lvl>
  </w:abstractNum>
  <w:abstractNum w:abstractNumId="662451">
    <w:lvl>
      <w:numFmt w:val="bullet"/>
      <w:suff w:val="tab"/>
      <w:lvlText w:val="▪"/>
      <w:rPr>
        <w:color w:val="3370ff"/>
        <w:sz w:val="11"/>
      </w:rPr>
    </w:lvl>
  </w:abstractNum>
  <w:abstractNum w:abstractNumId="662452">
    <w:lvl>
      <w:numFmt w:val="bullet"/>
      <w:suff w:val="tab"/>
      <w:lvlText w:val="▪"/>
      <w:rPr>
        <w:color w:val="3370ff"/>
        <w:sz w:val="11"/>
      </w:rPr>
    </w:lvl>
  </w:abstractNum>
  <w:abstractNum w:abstractNumId="662453">
    <w:lvl>
      <w:numFmt w:val="bullet"/>
      <w:suff w:val="tab"/>
      <w:lvlText w:val="▪"/>
      <w:rPr>
        <w:color w:val="3370ff"/>
        <w:sz w:val="11"/>
      </w:rPr>
    </w:lvl>
  </w:abstractNum>
  <w:abstractNum w:abstractNumId="662454">
    <w:lvl>
      <w:start w:val="5"/>
      <w:numFmt w:val="decimal"/>
      <w:suff w:val="tab"/>
      <w:lvlText w:val="%1."/>
      <w:rPr>
        <w:color w:val="3370ff"/>
      </w:rPr>
    </w:lvl>
  </w:abstractNum>
  <w:abstractNum w:abstractNumId="662455">
    <w:lvl>
      <w:numFmt w:val="bullet"/>
      <w:suff w:val="tab"/>
      <w:lvlText w:val="￮"/>
      <w:rPr>
        <w:color w:val="3370ff"/>
      </w:rPr>
    </w:lvl>
  </w:abstractNum>
  <w:abstractNum w:abstractNumId="662456">
    <w:lvl>
      <w:numFmt w:val="bullet"/>
      <w:suff w:val="tab"/>
      <w:lvlText w:val="￮"/>
      <w:rPr>
        <w:color w:val="3370ff"/>
      </w:rPr>
    </w:lvl>
  </w:abstractNum>
  <w:abstractNum w:abstractNumId="662457">
    <w:lvl>
      <w:numFmt w:val="bullet"/>
      <w:suff w:val="tab"/>
      <w:lvlText w:val="￮"/>
      <w:rPr>
        <w:color w:val="3370ff"/>
      </w:rPr>
    </w:lvl>
  </w:abstractNum>
  <w:abstractNum w:abstractNumId="662458">
    <w:lvl>
      <w:start w:val="6"/>
      <w:numFmt w:val="decimal"/>
      <w:suff w:val="tab"/>
      <w:lvlText w:val="%1."/>
      <w:rPr>
        <w:color w:val="3370ff"/>
      </w:rPr>
    </w:lvl>
  </w:abstractNum>
  <w:abstractNum w:abstractNumId="662459">
    <w:lvl>
      <w:numFmt w:val="bullet"/>
      <w:suff w:val="tab"/>
      <w:lvlText w:val="￮"/>
      <w:rPr>
        <w:color w:val="3370ff"/>
      </w:rPr>
    </w:lvl>
  </w:abstractNum>
  <w:abstractNum w:abstractNumId="662460">
    <w:lvl>
      <w:start w:val="1"/>
      <w:numFmt w:val="decimal"/>
      <w:suff w:val="tab"/>
      <w:lvlText w:val="%1."/>
      <w:rPr>
        <w:color w:val="3370ff"/>
      </w:rPr>
    </w:lvl>
  </w:abstractNum>
  <w:abstractNum w:abstractNumId="662461">
    <w:lvl>
      <w:numFmt w:val="bullet"/>
      <w:suff w:val="tab"/>
      <w:lvlText w:val="￮"/>
      <w:rPr>
        <w:color w:val="3370ff"/>
      </w:rPr>
    </w:lvl>
  </w:abstractNum>
  <w:abstractNum w:abstractNumId="662462">
    <w:lvl>
      <w:numFmt w:val="bullet"/>
      <w:suff w:val="tab"/>
      <w:lvlText w:val="￮"/>
      <w:rPr>
        <w:color w:val="3370ff"/>
      </w:rPr>
    </w:lvl>
  </w:abstractNum>
  <w:abstractNum w:abstractNumId="662463">
    <w:lvl>
      <w:numFmt w:val="bullet"/>
      <w:suff w:val="tab"/>
      <w:lvlText w:val="￮"/>
      <w:rPr>
        <w:color w:val="3370ff"/>
      </w:rPr>
    </w:lvl>
  </w:abstractNum>
  <w:abstractNum w:abstractNumId="662464">
    <w:lvl>
      <w:start w:val="2"/>
      <w:numFmt w:val="decimal"/>
      <w:suff w:val="tab"/>
      <w:lvlText w:val="%1."/>
      <w:rPr>
        <w:color w:val="3370ff"/>
      </w:rPr>
    </w:lvl>
  </w:abstractNum>
  <w:abstractNum w:abstractNumId="662465">
    <w:lvl>
      <w:numFmt w:val="bullet"/>
      <w:suff w:val="tab"/>
      <w:lvlText w:val="￮"/>
      <w:rPr>
        <w:color w:val="3370ff"/>
      </w:rPr>
    </w:lvl>
  </w:abstractNum>
  <w:abstractNum w:abstractNumId="662466">
    <w:lvl>
      <w:start w:val="3"/>
      <w:numFmt w:val="decimal"/>
      <w:suff w:val="tab"/>
      <w:lvlText w:val="%1."/>
      <w:rPr>
        <w:color w:val="3370ff"/>
      </w:rPr>
    </w:lvl>
  </w:abstractNum>
  <w:abstractNum w:abstractNumId="662467">
    <w:lvl>
      <w:numFmt w:val="bullet"/>
      <w:suff w:val="tab"/>
      <w:lvlText w:val="￮"/>
      <w:rPr>
        <w:color w:val="3370ff"/>
      </w:rPr>
    </w:lvl>
  </w:abstractNum>
  <w:num w:numId="1">
    <w:abstractNumId w:val="662346"/>
  </w:num>
  <w:num w:numId="2">
    <w:abstractNumId w:val="662347"/>
  </w:num>
  <w:num w:numId="3">
    <w:abstractNumId w:val="662348"/>
  </w:num>
  <w:num w:numId="4">
    <w:abstractNumId w:val="662349"/>
  </w:num>
  <w:num w:numId="5">
    <w:abstractNumId w:val="662350"/>
  </w:num>
  <w:num w:numId="6">
    <w:abstractNumId w:val="662351"/>
  </w:num>
  <w:num w:numId="7">
    <w:abstractNumId w:val="662352"/>
  </w:num>
  <w:num w:numId="8">
    <w:abstractNumId w:val="662353"/>
  </w:num>
  <w:num w:numId="9">
    <w:abstractNumId w:val="662354"/>
  </w:num>
  <w:num w:numId="10">
    <w:abstractNumId w:val="662355"/>
  </w:num>
  <w:num w:numId="11">
    <w:abstractNumId w:val="662356"/>
  </w:num>
  <w:num w:numId="12">
    <w:abstractNumId w:val="662357"/>
  </w:num>
  <w:num w:numId="13">
    <w:abstractNumId w:val="662358"/>
  </w:num>
  <w:num w:numId="14">
    <w:abstractNumId w:val="662359"/>
  </w:num>
  <w:num w:numId="15">
    <w:abstractNumId w:val="662360"/>
  </w:num>
  <w:num w:numId="16">
    <w:abstractNumId w:val="662361"/>
  </w:num>
  <w:num w:numId="17">
    <w:abstractNumId w:val="662362"/>
  </w:num>
  <w:num w:numId="18">
    <w:abstractNumId w:val="662363"/>
  </w:num>
  <w:num w:numId="19">
    <w:abstractNumId w:val="662364"/>
  </w:num>
  <w:num w:numId="20">
    <w:abstractNumId w:val="662365"/>
  </w:num>
  <w:num w:numId="21">
    <w:abstractNumId w:val="662366"/>
  </w:num>
  <w:num w:numId="22">
    <w:abstractNumId w:val="662367"/>
  </w:num>
  <w:num w:numId="23">
    <w:abstractNumId w:val="662368"/>
  </w:num>
  <w:num w:numId="24">
    <w:abstractNumId w:val="662369"/>
  </w:num>
  <w:num w:numId="25">
    <w:abstractNumId w:val="662370"/>
  </w:num>
  <w:num w:numId="26">
    <w:abstractNumId w:val="662371"/>
  </w:num>
  <w:num w:numId="27">
    <w:abstractNumId w:val="662372"/>
  </w:num>
  <w:num w:numId="28">
    <w:abstractNumId w:val="662373"/>
  </w:num>
  <w:num w:numId="29">
    <w:abstractNumId w:val="662374"/>
  </w:num>
  <w:num w:numId="30">
    <w:abstractNumId w:val="662375"/>
  </w:num>
  <w:num w:numId="31">
    <w:abstractNumId w:val="662376"/>
  </w:num>
  <w:num w:numId="32">
    <w:abstractNumId w:val="662377"/>
  </w:num>
  <w:num w:numId="33">
    <w:abstractNumId w:val="662378"/>
  </w:num>
  <w:num w:numId="34">
    <w:abstractNumId w:val="662379"/>
  </w:num>
  <w:num w:numId="35">
    <w:abstractNumId w:val="662380"/>
  </w:num>
  <w:num w:numId="36">
    <w:abstractNumId w:val="662381"/>
  </w:num>
  <w:num w:numId="37">
    <w:abstractNumId w:val="662382"/>
  </w:num>
  <w:num w:numId="38">
    <w:abstractNumId w:val="662383"/>
  </w:num>
  <w:num w:numId="39">
    <w:abstractNumId w:val="662384"/>
  </w:num>
  <w:num w:numId="40">
    <w:abstractNumId w:val="662385"/>
  </w:num>
  <w:num w:numId="41">
    <w:abstractNumId w:val="662386"/>
  </w:num>
  <w:num w:numId="42">
    <w:abstractNumId w:val="662387"/>
  </w:num>
  <w:num w:numId="43">
    <w:abstractNumId w:val="662388"/>
  </w:num>
  <w:num w:numId="44">
    <w:abstractNumId w:val="662389"/>
  </w:num>
  <w:num w:numId="45">
    <w:abstractNumId w:val="662390"/>
  </w:num>
  <w:num w:numId="46">
    <w:abstractNumId w:val="662391"/>
  </w:num>
  <w:num w:numId="47">
    <w:abstractNumId w:val="662392"/>
  </w:num>
  <w:num w:numId="48">
    <w:abstractNumId w:val="662393"/>
  </w:num>
  <w:num w:numId="49">
    <w:abstractNumId w:val="662394"/>
  </w:num>
  <w:num w:numId="50">
    <w:abstractNumId w:val="662395"/>
  </w:num>
  <w:num w:numId="51">
    <w:abstractNumId w:val="662396"/>
  </w:num>
  <w:num w:numId="52">
    <w:abstractNumId w:val="662397"/>
  </w:num>
  <w:num w:numId="53">
    <w:abstractNumId w:val="662398"/>
  </w:num>
  <w:num w:numId="54">
    <w:abstractNumId w:val="662399"/>
  </w:num>
  <w:num w:numId="55">
    <w:abstractNumId w:val="662400"/>
  </w:num>
  <w:num w:numId="56">
    <w:abstractNumId w:val="662401"/>
  </w:num>
  <w:num w:numId="57">
    <w:abstractNumId w:val="662402"/>
  </w:num>
  <w:num w:numId="58">
    <w:abstractNumId w:val="662403"/>
  </w:num>
  <w:num w:numId="59">
    <w:abstractNumId w:val="662404"/>
  </w:num>
  <w:num w:numId="60">
    <w:abstractNumId w:val="662405"/>
  </w:num>
  <w:num w:numId="61">
    <w:abstractNumId w:val="662406"/>
  </w:num>
  <w:num w:numId="62">
    <w:abstractNumId w:val="662407"/>
  </w:num>
  <w:num w:numId="63">
    <w:abstractNumId w:val="662408"/>
  </w:num>
  <w:num w:numId="64">
    <w:abstractNumId w:val="662409"/>
  </w:num>
  <w:num w:numId="65">
    <w:abstractNumId w:val="662410"/>
  </w:num>
  <w:num w:numId="66">
    <w:abstractNumId w:val="662411"/>
  </w:num>
  <w:num w:numId="67">
    <w:abstractNumId w:val="662412"/>
  </w:num>
  <w:num w:numId="68">
    <w:abstractNumId w:val="662413"/>
  </w:num>
  <w:num w:numId="69">
    <w:abstractNumId w:val="662414"/>
  </w:num>
  <w:num w:numId="70">
    <w:abstractNumId w:val="662415"/>
  </w:num>
  <w:num w:numId="71">
    <w:abstractNumId w:val="662416"/>
  </w:num>
  <w:num w:numId="72">
    <w:abstractNumId w:val="662417"/>
  </w:num>
  <w:num w:numId="73">
    <w:abstractNumId w:val="662418"/>
  </w:num>
  <w:num w:numId="74">
    <w:abstractNumId w:val="662419"/>
  </w:num>
  <w:num w:numId="75">
    <w:abstractNumId w:val="662420"/>
  </w:num>
  <w:num w:numId="76">
    <w:abstractNumId w:val="662421"/>
  </w:num>
  <w:num w:numId="77">
    <w:abstractNumId w:val="662422"/>
  </w:num>
  <w:num w:numId="78">
    <w:abstractNumId w:val="662423"/>
  </w:num>
  <w:num w:numId="79">
    <w:abstractNumId w:val="662424"/>
  </w:num>
  <w:num w:numId="80">
    <w:abstractNumId w:val="662425"/>
  </w:num>
  <w:num w:numId="81">
    <w:abstractNumId w:val="662426"/>
  </w:num>
  <w:num w:numId="82">
    <w:abstractNumId w:val="662427"/>
  </w:num>
  <w:num w:numId="83">
    <w:abstractNumId w:val="662428"/>
  </w:num>
  <w:num w:numId="84">
    <w:abstractNumId w:val="662429"/>
  </w:num>
  <w:num w:numId="85">
    <w:abstractNumId w:val="662430"/>
  </w:num>
  <w:num w:numId="86">
    <w:abstractNumId w:val="662431"/>
  </w:num>
  <w:num w:numId="87">
    <w:abstractNumId w:val="662432"/>
  </w:num>
  <w:num w:numId="88">
    <w:abstractNumId w:val="662433"/>
  </w:num>
  <w:num w:numId="89">
    <w:abstractNumId w:val="662434"/>
  </w:num>
  <w:num w:numId="90">
    <w:abstractNumId w:val="662435"/>
  </w:num>
  <w:num w:numId="91">
    <w:abstractNumId w:val="662436"/>
  </w:num>
  <w:num w:numId="92">
    <w:abstractNumId w:val="662437"/>
  </w:num>
  <w:num w:numId="93">
    <w:abstractNumId w:val="662438"/>
  </w:num>
  <w:num w:numId="94">
    <w:abstractNumId w:val="662439"/>
  </w:num>
  <w:num w:numId="95">
    <w:abstractNumId w:val="662440"/>
  </w:num>
  <w:num w:numId="96">
    <w:abstractNumId w:val="662441"/>
  </w:num>
  <w:num w:numId="97">
    <w:abstractNumId w:val="662442"/>
  </w:num>
  <w:num w:numId="98">
    <w:abstractNumId w:val="662443"/>
  </w:num>
  <w:num w:numId="99">
    <w:abstractNumId w:val="662444"/>
  </w:num>
  <w:num w:numId="100">
    <w:abstractNumId w:val="662445"/>
  </w:num>
  <w:num w:numId="101">
    <w:abstractNumId w:val="662446"/>
  </w:num>
  <w:num w:numId="102">
    <w:abstractNumId w:val="662447"/>
  </w:num>
  <w:num w:numId="103">
    <w:abstractNumId w:val="662448"/>
  </w:num>
  <w:num w:numId="104">
    <w:abstractNumId w:val="662449"/>
  </w:num>
  <w:num w:numId="105">
    <w:abstractNumId w:val="662450"/>
  </w:num>
  <w:num w:numId="106">
    <w:abstractNumId w:val="662451"/>
  </w:num>
  <w:num w:numId="107">
    <w:abstractNumId w:val="662452"/>
  </w:num>
  <w:num w:numId="108">
    <w:abstractNumId w:val="662453"/>
  </w:num>
  <w:num w:numId="109">
    <w:abstractNumId w:val="662454"/>
  </w:num>
  <w:num w:numId="110">
    <w:abstractNumId w:val="662455"/>
  </w:num>
  <w:num w:numId="111">
    <w:abstractNumId w:val="662456"/>
  </w:num>
  <w:num w:numId="112">
    <w:abstractNumId w:val="662457"/>
  </w:num>
  <w:num w:numId="113">
    <w:abstractNumId w:val="662458"/>
  </w:num>
  <w:num w:numId="114">
    <w:abstractNumId w:val="662459"/>
  </w:num>
  <w:num w:numId="115">
    <w:abstractNumId w:val="662460"/>
  </w:num>
  <w:num w:numId="116">
    <w:abstractNumId w:val="662461"/>
  </w:num>
  <w:num w:numId="117">
    <w:abstractNumId w:val="662462"/>
  </w:num>
  <w:num w:numId="118">
    <w:abstractNumId w:val="662463"/>
  </w:num>
  <w:num w:numId="119">
    <w:abstractNumId w:val="662464"/>
  </w:num>
  <w:num w:numId="120">
    <w:abstractNumId w:val="662465"/>
  </w:num>
  <w:num w:numId="121">
    <w:abstractNumId w:val="662466"/>
  </w:num>
  <w:num w:numId="122">
    <w:abstractNumId w:val="66246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2025-09-01T05:39:24Z</dcterms:created>
  <dc:creator>Apache POI</dc:creator>
</cp:coreProperties>
</file>