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PRD_海外导航地图_车路协同</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产品需求文档</w:t>
      </w:r>
    </w:p>
    <w:p>
      <w:pPr>
        <w:spacing w:before="120" w:after="120" w:line="288" w:lineRule="auto"/>
        <w:ind w:left="0" w:firstLine="0"/>
        <w:jc w:val="center"/>
      </w:pPr>
      <w:r>
        <w:rPr>
          <w:rFonts w:eastAsia="等线" w:ascii="Arial" w:cs="Arial" w:hAnsi="Arial"/>
          <w:b w:val="true"/>
          <w:sz w:val="22"/>
        </w:rPr>
        <w:t xml:space="preserve">车路协同 </w:t>
      </w:r>
    </w:p>
    <w:p>
      <w:pPr>
        <w:pBdr>
          <w:bottom w:val="single" w:color="dee0e3"/>
          <w:between w:val="single" w:color="dee0e3"/>
        </w:pBdr>
        <w:spacing w:before="120" w:after="120" w:line="288" w:lineRule="auto"/>
        <w:ind w:left="0"/>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915"/>
        <w:gridCol w:w="735"/>
        <w:gridCol w:w="855"/>
        <w:gridCol w:w="5145"/>
      </w:tblGrid>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日期</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修改人</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变更类型</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变更内容</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2023-8-31</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王瑛琳</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w:t>
            </w: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p>
        </w:tc>
        <w:tc>
          <w:tcPr>
            <w:tcW w:w="915" w:type="dxa"/>
            <w:tcMar>
              <w:top w:type="dxa" w:w="60"/>
              <w:left w:type="dxa" w:w="120"/>
              <w:bottom w:type="dxa" w:w="30"/>
              <w:right w:type="dxa" w:w="120"/>
            </w:tcMar>
          </w:tcPr>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514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1概要4</w:t>
      </w:r>
    </w:p>
    <w:p>
      <w:pPr>
        <w:spacing w:before="120" w:after="120" w:line="288" w:lineRule="auto"/>
        <w:ind w:left="0" w:firstLine="0"/>
        <w:jc w:val="left"/>
      </w:pPr>
      <w:r>
        <w:rPr>
          <w:rFonts w:eastAsia="等线" w:ascii="Arial" w:cs="Arial" w:hAnsi="Arial"/>
          <w:sz w:val="22"/>
        </w:rPr>
        <w:t>2名词定义4</w:t>
      </w:r>
    </w:p>
    <w:p>
      <w:pPr>
        <w:spacing w:before="120" w:after="120" w:line="288" w:lineRule="auto"/>
        <w:ind w:left="0" w:firstLine="0"/>
        <w:jc w:val="left"/>
      </w:pPr>
      <w:r>
        <w:rPr>
          <w:rFonts w:eastAsia="等线" w:ascii="Arial" w:cs="Arial" w:hAnsi="Arial"/>
          <w:sz w:val="22"/>
        </w:rPr>
        <w:t>3功能5</w:t>
      </w:r>
    </w:p>
    <w:p>
      <w:pPr>
        <w:spacing w:before="120" w:after="120" w:line="288" w:lineRule="auto"/>
        <w:ind w:left="0" w:firstLine="0"/>
        <w:jc w:val="left"/>
      </w:pPr>
      <w:r>
        <w:rPr>
          <w:rFonts w:eastAsia="等线" w:ascii="Arial" w:cs="Arial" w:hAnsi="Arial"/>
          <w:sz w:val="22"/>
        </w:rPr>
        <w:t>3.1感知类-感知数据共享5</w:t>
      </w:r>
    </w:p>
    <w:p>
      <w:pPr>
        <w:spacing w:before="120" w:after="120" w:line="288" w:lineRule="auto"/>
        <w:ind w:left="0" w:firstLine="0"/>
        <w:jc w:val="left"/>
      </w:pPr>
      <w:r>
        <w:rPr>
          <w:rFonts w:eastAsia="等线" w:ascii="Arial" w:cs="Arial" w:hAnsi="Arial"/>
          <w:sz w:val="22"/>
        </w:rPr>
        <w:t>3.1.1显示感知数据共享信息5</w:t>
      </w:r>
    </w:p>
    <w:p>
      <w:pPr>
        <w:spacing w:before="120" w:after="120" w:line="288" w:lineRule="auto"/>
        <w:ind w:left="0" w:firstLine="0"/>
        <w:jc w:val="left"/>
      </w:pPr>
      <w:r>
        <w:rPr>
          <w:rFonts w:eastAsia="等线" w:ascii="Arial" w:cs="Arial" w:hAnsi="Arial"/>
          <w:sz w:val="22"/>
        </w:rPr>
        <w:t>3.1.2消去感知数据共享信息5</w:t>
      </w:r>
    </w:p>
    <w:p>
      <w:pPr>
        <w:spacing w:before="120" w:after="120" w:line="288" w:lineRule="auto"/>
        <w:ind w:left="0" w:firstLine="0"/>
        <w:jc w:val="left"/>
      </w:pPr>
      <w:r>
        <w:rPr>
          <w:rFonts w:eastAsia="等线" w:ascii="Arial" w:cs="Arial" w:hAnsi="Arial"/>
          <w:sz w:val="22"/>
        </w:rPr>
        <w:t>3.2交通类-绿波引导5</w:t>
      </w:r>
    </w:p>
    <w:p>
      <w:pPr>
        <w:spacing w:before="120" w:after="120" w:line="288" w:lineRule="auto"/>
        <w:ind w:left="0" w:firstLine="0"/>
        <w:jc w:val="left"/>
      </w:pPr>
      <w:r>
        <w:rPr>
          <w:rFonts w:eastAsia="等线" w:ascii="Arial" w:cs="Arial" w:hAnsi="Arial"/>
          <w:sz w:val="22"/>
        </w:rPr>
        <w:t>3.2.1显示绿波引导信息6</w:t>
      </w:r>
    </w:p>
    <w:p>
      <w:pPr>
        <w:spacing w:before="120" w:after="120" w:line="288" w:lineRule="auto"/>
        <w:ind w:left="0" w:firstLine="0"/>
        <w:jc w:val="left"/>
      </w:pPr>
      <w:r>
        <w:rPr>
          <w:rFonts w:eastAsia="等线" w:ascii="Arial" w:cs="Arial" w:hAnsi="Arial"/>
          <w:sz w:val="22"/>
        </w:rPr>
        <w:t>3.2.2消去绿波引导信息6</w:t>
      </w:r>
    </w:p>
    <w:p>
      <w:pPr>
        <w:spacing w:before="120" w:after="120" w:line="288" w:lineRule="auto"/>
        <w:ind w:left="0" w:firstLine="0"/>
        <w:jc w:val="left"/>
      </w:pPr>
      <w:r>
        <w:rPr>
          <w:rFonts w:eastAsia="等线" w:ascii="Arial" w:cs="Arial" w:hAnsi="Arial"/>
          <w:sz w:val="22"/>
        </w:rPr>
        <w:t>3.3交通类-绿灯起步提醒6</w:t>
      </w:r>
    </w:p>
    <w:p>
      <w:pPr>
        <w:spacing w:before="120" w:after="120" w:line="288" w:lineRule="auto"/>
        <w:ind w:left="0" w:firstLine="0"/>
        <w:jc w:val="left"/>
      </w:pPr>
      <w:r>
        <w:rPr>
          <w:rFonts w:eastAsia="等线" w:ascii="Arial" w:cs="Arial" w:hAnsi="Arial"/>
          <w:sz w:val="22"/>
        </w:rPr>
        <w:t>3.3.1显示绿灯起步提醒信息6</w:t>
      </w:r>
    </w:p>
    <w:p>
      <w:pPr>
        <w:spacing w:before="120" w:after="120" w:line="288" w:lineRule="auto"/>
        <w:ind w:left="0" w:firstLine="0"/>
        <w:jc w:val="left"/>
      </w:pPr>
      <w:r>
        <w:rPr>
          <w:rFonts w:eastAsia="等线" w:ascii="Arial" w:cs="Arial" w:hAnsi="Arial"/>
          <w:sz w:val="22"/>
        </w:rPr>
        <w:t>3.3.2消去绿灯起步提醒信息7</w:t>
      </w:r>
    </w:p>
    <w:p>
      <w:pPr>
        <w:spacing w:before="120" w:after="120" w:line="288" w:lineRule="auto"/>
        <w:ind w:left="0" w:firstLine="0"/>
        <w:jc w:val="left"/>
      </w:pPr>
      <w:r>
        <w:rPr>
          <w:rFonts w:eastAsia="等线" w:ascii="Arial" w:cs="Arial" w:hAnsi="Arial"/>
          <w:sz w:val="22"/>
        </w:rPr>
        <w:t>3.4交通类-闯红灯预警7</w:t>
      </w:r>
    </w:p>
    <w:p>
      <w:pPr>
        <w:spacing w:before="120" w:after="120" w:line="288" w:lineRule="auto"/>
        <w:ind w:left="0" w:firstLine="0"/>
        <w:jc w:val="left"/>
      </w:pPr>
      <w:r>
        <w:rPr>
          <w:rFonts w:eastAsia="等线" w:ascii="Arial" w:cs="Arial" w:hAnsi="Arial"/>
          <w:sz w:val="22"/>
        </w:rPr>
        <w:t>3.4.1显示闯红灯预警信息7</w:t>
      </w:r>
    </w:p>
    <w:p>
      <w:pPr>
        <w:spacing w:before="120" w:after="120" w:line="288" w:lineRule="auto"/>
        <w:ind w:left="0" w:firstLine="0"/>
        <w:jc w:val="left"/>
      </w:pPr>
      <w:r>
        <w:rPr>
          <w:rFonts w:eastAsia="等线" w:ascii="Arial" w:cs="Arial" w:hAnsi="Arial"/>
          <w:sz w:val="22"/>
        </w:rPr>
        <w:t>3.4.2消去闯红灯预警信息8</w:t>
      </w:r>
    </w:p>
    <w:p>
      <w:pPr>
        <w:spacing w:before="120" w:after="120" w:line="288" w:lineRule="auto"/>
        <w:ind w:left="0" w:firstLine="0"/>
        <w:jc w:val="left"/>
      </w:pPr>
      <w:r>
        <w:rPr>
          <w:rFonts w:eastAsia="等线" w:ascii="Arial" w:cs="Arial" w:hAnsi="Arial"/>
          <w:sz w:val="22"/>
        </w:rPr>
        <w:t>3.5碰撞预警类-弱势交通参与者碰撞预警8</w:t>
      </w:r>
    </w:p>
    <w:p>
      <w:pPr>
        <w:spacing w:before="120" w:after="120" w:line="288" w:lineRule="auto"/>
        <w:ind w:left="0" w:firstLine="0"/>
        <w:jc w:val="left"/>
      </w:pPr>
      <w:r>
        <w:rPr>
          <w:rFonts w:eastAsia="等线" w:ascii="Arial" w:cs="Arial" w:hAnsi="Arial"/>
          <w:sz w:val="22"/>
        </w:rPr>
        <w:t>3.5.1显示弱势交通参与者碰撞预警信息8</w:t>
      </w:r>
    </w:p>
    <w:p>
      <w:pPr>
        <w:spacing w:before="120" w:after="120" w:line="288" w:lineRule="auto"/>
        <w:ind w:left="0" w:firstLine="0"/>
        <w:jc w:val="left"/>
      </w:pPr>
      <w:r>
        <w:rPr>
          <w:rFonts w:eastAsia="等线" w:ascii="Arial" w:cs="Arial" w:hAnsi="Arial"/>
          <w:sz w:val="22"/>
        </w:rPr>
        <w:t>3.5.2消去弱势交通参与者碰撞预警信息9</w:t>
      </w:r>
    </w:p>
    <w:p>
      <w:pPr>
        <w:spacing w:before="120" w:after="120" w:line="288" w:lineRule="auto"/>
        <w:ind w:left="0" w:firstLine="0"/>
        <w:jc w:val="left"/>
      </w:pPr>
      <w:r>
        <w:rPr>
          <w:rFonts w:eastAsia="等线" w:ascii="Arial" w:cs="Arial" w:hAnsi="Arial"/>
          <w:sz w:val="22"/>
        </w:rPr>
        <w:t>3.6碰撞预警类-向前碰撞预警9</w:t>
      </w:r>
    </w:p>
    <w:p>
      <w:pPr>
        <w:spacing w:before="120" w:after="120" w:line="288" w:lineRule="auto"/>
        <w:ind w:left="0" w:firstLine="0"/>
        <w:jc w:val="left"/>
      </w:pPr>
      <w:r>
        <w:rPr>
          <w:rFonts w:eastAsia="等线" w:ascii="Arial" w:cs="Arial" w:hAnsi="Arial"/>
          <w:sz w:val="22"/>
        </w:rPr>
        <w:t>3.6.1显示向前碰撞预警信息9</w:t>
      </w:r>
    </w:p>
    <w:p>
      <w:pPr>
        <w:spacing w:before="120" w:after="120" w:line="288" w:lineRule="auto"/>
        <w:ind w:left="0" w:firstLine="0"/>
        <w:jc w:val="left"/>
      </w:pPr>
      <w:r>
        <w:rPr>
          <w:rFonts w:eastAsia="等线" w:ascii="Arial" w:cs="Arial" w:hAnsi="Arial"/>
          <w:sz w:val="22"/>
        </w:rPr>
        <w:t>3.6.2消去向前碰撞预警信息10</w:t>
      </w:r>
    </w:p>
    <w:p>
      <w:pPr>
        <w:spacing w:before="120" w:after="120" w:line="288" w:lineRule="auto"/>
        <w:ind w:left="0" w:firstLine="0"/>
        <w:jc w:val="left"/>
      </w:pPr>
      <w:r>
        <w:rPr>
          <w:rFonts w:eastAsia="等线" w:ascii="Arial" w:cs="Arial" w:hAnsi="Arial"/>
          <w:sz w:val="22"/>
        </w:rPr>
        <w:t>3.7多车协同类-协作式汇入10</w:t>
      </w:r>
    </w:p>
    <w:p>
      <w:pPr>
        <w:spacing w:before="120" w:after="120" w:line="288" w:lineRule="auto"/>
        <w:ind w:left="0" w:firstLine="0"/>
        <w:jc w:val="left"/>
      </w:pPr>
      <w:r>
        <w:rPr>
          <w:rFonts w:eastAsia="等线" w:ascii="Arial" w:cs="Arial" w:hAnsi="Arial"/>
          <w:sz w:val="22"/>
        </w:rPr>
        <w:t>3.7.1显示协作式汇入信息10</w:t>
      </w:r>
    </w:p>
    <w:p>
      <w:pPr>
        <w:spacing w:before="120" w:after="120" w:line="288" w:lineRule="auto"/>
        <w:ind w:left="0" w:firstLine="0"/>
        <w:jc w:val="left"/>
      </w:pPr>
      <w:r>
        <w:rPr>
          <w:rFonts w:eastAsia="等线" w:ascii="Arial" w:cs="Arial" w:hAnsi="Arial"/>
          <w:sz w:val="22"/>
        </w:rPr>
        <w:t>3.7.2消去协作式汇入显示信息11</w:t>
      </w:r>
    </w:p>
    <w:p>
      <w:pPr>
        <w:spacing w:before="120" w:after="120" w:line="288" w:lineRule="auto"/>
        <w:ind w:left="0" w:firstLine="0"/>
        <w:jc w:val="left"/>
      </w:pPr>
      <w:r>
        <w:rPr>
          <w:rFonts w:eastAsia="等线" w:ascii="Arial" w:cs="Arial" w:hAnsi="Arial"/>
          <w:sz w:val="22"/>
        </w:rPr>
        <w:t>3.8设定项11</w:t>
      </w:r>
    </w:p>
    <w:p>
      <w:pPr>
        <w:spacing w:before="120" w:after="120" w:line="288" w:lineRule="auto"/>
        <w:ind w:left="0" w:firstLine="0"/>
        <w:jc w:val="left"/>
      </w:pPr>
      <w:r>
        <w:rPr>
          <w:rFonts w:eastAsia="等线" w:ascii="Arial" w:cs="Arial" w:hAnsi="Arial"/>
          <w:sz w:val="22"/>
        </w:rPr>
        <w:t>3.9外部依赖11</w:t>
      </w:r>
    </w:p>
    <w:p>
      <w:pPr>
        <w:spacing w:before="120" w:after="120" w:line="288" w:lineRule="auto"/>
        <w:ind w:left="0" w:firstLine="0"/>
        <w:jc w:val="left"/>
      </w:pPr>
    </w:p>
    <w:p>
      <w:pPr>
        <w:spacing w:before="120" w:after="120" w:line="288" w:lineRule="auto"/>
        <w:ind w:left="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概要</w:t>
      </w:r>
      <w:bookmarkEnd w:id="0"/>
    </w:p>
    <w:p>
      <w:pPr>
        <w:spacing w:before="120" w:after="120" w:line="288" w:lineRule="auto"/>
        <w:ind w:left="0" w:firstLine="420"/>
        <w:jc w:val="left"/>
      </w:pPr>
      <w:r>
        <w:rPr>
          <w:rFonts w:eastAsia="等线" w:ascii="Arial" w:cs="Arial" w:hAnsi="Arial"/>
          <w:sz w:val="22"/>
        </w:rPr>
        <w:t>该文档主要介绍车路协同相关功能式样。本次开发的车路协同功能包括感知共享类、交通信息类、安全碰撞类和多车协同类四大功能，四大功能充分实现人车路的有效协同，提高通行效率，降低交通事故率，从而提升了驾驶员驾驶体验和驾驶安全性。</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名词定义</w:t>
      </w:r>
      <w:bookmarkEnd w:id="1"/>
    </w:p>
    <w:p>
      <w:pPr>
        <w:spacing w:before="120" w:after="120" w:line="288" w:lineRule="auto"/>
        <w:ind w:left="0" w:firstLine="420"/>
        <w:jc w:val="left"/>
      </w:pPr>
      <w:r>
        <w:rPr>
          <w:rFonts w:eastAsia="等线" w:ascii="Arial" w:cs="Arial" w:hAnsi="Arial"/>
          <w:sz w:val="22"/>
        </w:rPr>
        <w:t>解释文档中使用的名词。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6960"/>
      </w:tblGrid>
      <w:tr>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名词</w:t>
            </w:r>
          </w:p>
        </w:tc>
        <w:tc>
          <w:tcPr>
            <w:tcW w:w="69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描述</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车路协同</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车路协同采用先进的无线通信和新一代互联网等技术，实现车与车、车与路、车与人之间动态实时信息交互。</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RSU</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Road Side Unit，即路侧单元，安装在路侧交通设施上交通灯。RSU通过路测感知设备采集道路状况、交通状况等信息。RSU通过通讯网络与车载单元OBU进行通信，实现车路互联互通、交通信号实时交互等功能。</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OBU</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 Unit，即车载单元，负责与路测单元RSU、其他车辆OBU和行人射频识别设备进行通信，获得一定范围内人、车、路的数据信息。OBU将数据信息发送给V2X应用协议栈实现车路协同功能</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V2X协议栈</w:t>
            </w:r>
          </w:p>
        </w:tc>
        <w:tc>
          <w:tcPr>
            <w:tcW w:w="6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所有V2X场景应用都需要依靠V2X协议栈进行实现，V2X协议栈目前分为四层：</w:t>
            </w:r>
          </w:p>
          <w:p>
            <w:pPr>
              <w:spacing w:before="120" w:after="120" w:line="288" w:lineRule="auto"/>
              <w:ind w:left="0"/>
              <w:jc w:val="left"/>
            </w:pPr>
            <w:r>
              <w:rPr>
                <w:rFonts w:eastAsia="等线" w:ascii="Arial" w:cs="Arial" w:hAnsi="Arial"/>
                <w:sz w:val="22"/>
              </w:rPr>
              <w:t>1. 在接入层与网络层实现V2X消息的收发</w:t>
            </w:r>
          </w:p>
          <w:p>
            <w:pPr>
              <w:spacing w:before="120" w:after="120" w:line="288" w:lineRule="auto"/>
              <w:ind w:left="0"/>
              <w:jc w:val="left"/>
            </w:pPr>
            <w:r>
              <w:rPr>
                <w:rFonts w:eastAsia="等线" w:ascii="Arial" w:cs="Arial" w:hAnsi="Arial"/>
                <w:sz w:val="22"/>
              </w:rPr>
              <w:t>2. 在消息层（服务层）实现V2X消息的编解码、数据融合与处理</w:t>
            </w:r>
          </w:p>
          <w:p>
            <w:pPr>
              <w:spacing w:before="120" w:after="120" w:line="288" w:lineRule="auto"/>
              <w:ind w:left="0"/>
              <w:jc w:val="left"/>
            </w:pPr>
            <w:r>
              <w:rPr>
                <w:rFonts w:eastAsia="等线" w:ascii="Arial" w:cs="Arial" w:hAnsi="Arial"/>
                <w:sz w:val="22"/>
              </w:rPr>
              <w:t>3. 在应用层实现V2X场景的逻辑运算、自动驾驶联合控制、预警播报以及人机交互等</w:t>
            </w:r>
          </w:p>
        </w:tc>
      </w:tr>
    </w:tbl>
    <w:p>
      <w:pPr>
        <w:spacing w:before="120" w:after="120" w:line="288" w:lineRule="auto"/>
        <w:ind w:left="0" w:firstLine="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功能</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感知类-感知数据共享</w:t>
      </w:r>
      <w:bookmarkEnd w:id="3"/>
    </w:p>
    <w:p>
      <w:pPr>
        <w:spacing w:before="120" w:after="120" w:line="288" w:lineRule="auto"/>
        <w:ind w:left="0" w:firstLine="420"/>
        <w:jc w:val="left"/>
      </w:pPr>
      <w:r>
        <w:rPr>
          <w:rFonts w:eastAsia="等线" w:ascii="Arial" w:cs="Arial" w:hAnsi="Arial"/>
          <w:sz w:val="22"/>
        </w:rPr>
        <w:t>感知数据共享利用车路协同技术实现网联车辆与路侧单元的实时数据交互。路侧单元RSU通过自身搭载的感知设备（摄像头、雷达等传感器）探测到周围车辆、行人或道路异常状况信息，并将探测到的目标信息处理后，通过V2X发送给周围其他车辆，收到此信息的其他车辆可提前感知到不在自身视野范围内的交通参与者或道路异常状况，辅助自身做出正确的驾驶决策，减少交通事故和二次伤害，提高行车安全或通行效率。</w:t>
      </w:r>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3.1.1 </w:t>
      </w:r>
      <w:r>
        <w:rPr>
          <w:rFonts w:eastAsia="等线" w:ascii="Arial" w:cs="Arial" w:hAnsi="Arial"/>
          <w:b w:val="true"/>
          <w:sz w:val="30"/>
        </w:rPr>
        <w:t>显示感知数据共享信息</w:t>
      </w:r>
      <w:bookmarkEnd w:id="4"/>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前置条件：车路协同设置项为On</w:t>
      </w:r>
    </w:p>
    <w:p>
      <w:pPr>
        <w:spacing w:before="120" w:after="120" w:line="288" w:lineRule="auto"/>
        <w:ind w:left="0" w:firstLine="0"/>
        <w:jc w:val="left"/>
      </w:pPr>
      <w:r>
        <w:rPr>
          <w:rFonts w:eastAsia="等线" w:ascii="Arial" w:cs="Arial" w:hAnsi="Arial"/>
          <w:sz w:val="22"/>
        </w:rPr>
        <w:t>触发条件：导航收到V2X应用协议栈发送的感知数据共享时</w:t>
      </w:r>
    </w:p>
    <w:p>
      <w:pPr>
        <w:spacing w:before="120" w:after="120" w:line="288" w:lineRule="auto"/>
        <w:ind w:left="453" w:firstLine="0"/>
        <w:jc w:val="left"/>
      </w:pPr>
      <w:r>
        <w:rPr>
          <w:rFonts w:eastAsia="等线" w:ascii="Arial" w:cs="Arial" w:hAnsi="Arial"/>
          <w:b w:val="true"/>
          <w:sz w:val="22"/>
        </w:rPr>
        <w:t xml:space="preserve"> V2X应用协议栈向导航发送内容：</w:t>
      </w:r>
    </w:p>
    <w:p>
      <w:pPr>
        <w:numPr>
          <w:numId w:val="1"/>
        </w:numPr>
        <w:spacing w:before="120" w:after="120" w:line="288" w:lineRule="auto"/>
        <w:ind w:left="907"/>
        <w:jc w:val="left"/>
      </w:pPr>
      <w:r>
        <w:rPr>
          <w:rFonts w:eastAsia="等线" w:ascii="Arial" w:cs="Arial" w:hAnsi="Arial"/>
          <w:sz w:val="22"/>
        </w:rPr>
        <w:t>各个车道的车、行人的类型</w:t>
      </w:r>
    </w:p>
    <w:p>
      <w:pPr>
        <w:numPr>
          <w:numId w:val="2"/>
        </w:numPr>
        <w:spacing w:before="120" w:after="120" w:line="288" w:lineRule="auto"/>
        <w:ind w:left="907"/>
        <w:jc w:val="left"/>
      </w:pPr>
      <w:r>
        <w:rPr>
          <w:rFonts w:eastAsia="等线" w:ascii="Arial" w:cs="Arial" w:hAnsi="Arial"/>
          <w:sz w:val="22"/>
        </w:rPr>
        <w:t>各个车道的车、行人的速度</w:t>
      </w:r>
    </w:p>
    <w:p>
      <w:pPr>
        <w:numPr>
          <w:numId w:val="3"/>
        </w:numPr>
        <w:spacing w:before="120" w:after="120" w:line="288" w:lineRule="auto"/>
        <w:ind w:left="907"/>
        <w:jc w:val="left"/>
      </w:pPr>
      <w:r>
        <w:rPr>
          <w:rFonts w:eastAsia="等线" w:ascii="Arial" w:cs="Arial" w:hAnsi="Arial"/>
          <w:sz w:val="22"/>
        </w:rPr>
        <w:t>各个车道的车、行人的位置</w:t>
      </w:r>
    </w:p>
    <w:p>
      <w:pPr>
        <w:numPr>
          <w:numId w:val="4"/>
        </w:numPr>
        <w:spacing w:before="120" w:after="120" w:line="288" w:lineRule="auto"/>
        <w:ind w:left="907"/>
        <w:jc w:val="left"/>
      </w:pPr>
      <w:r>
        <w:rPr>
          <w:rFonts w:eastAsia="等线" w:ascii="Arial" w:cs="Arial" w:hAnsi="Arial"/>
          <w:sz w:val="22"/>
        </w:rPr>
        <w:t>各个车道上障碍物的位置</w:t>
      </w:r>
    </w:p>
    <w:p>
      <w:pPr>
        <w:spacing w:before="120" w:after="120" w:line="288" w:lineRule="auto"/>
        <w:ind w:left="0" w:firstLine="0"/>
        <w:jc w:val="left"/>
      </w:pPr>
      <w:r>
        <w:rPr>
          <w:rFonts w:eastAsia="等线" w:ascii="Arial" w:cs="Arial" w:hAnsi="Arial"/>
          <w:sz w:val="22"/>
        </w:rPr>
        <w:t>后置条件：</w:t>
      </w:r>
    </w:p>
    <w:p>
      <w:pPr>
        <w:numPr>
          <w:numId w:val="5"/>
        </w:numPr>
        <w:spacing w:before="120" w:after="120" w:line="288" w:lineRule="auto"/>
        <w:ind w:left="0"/>
        <w:jc w:val="left"/>
      </w:pPr>
      <w:r>
        <w:rPr>
          <w:rFonts w:eastAsia="等线" w:ascii="Arial" w:cs="Arial" w:hAnsi="Arial"/>
          <w:sz w:val="22"/>
        </w:rPr>
        <w:t>显示内容：描画各个道路车辆、行人、障碍物等</w:t>
      </w:r>
    </w:p>
    <w:p>
      <w:pPr>
        <w:spacing w:before="120" w:after="120" w:line="288" w:lineRule="auto"/>
        <w:ind w:left="0"/>
        <w:jc w:val="left"/>
      </w:pPr>
      <w:r>
        <w:drawing>
          <wp:inline distT="0" distR="0" distB="0" distL="0">
            <wp:extent cx="5257800" cy="19716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97167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3.1.2 </w:t>
      </w:r>
      <w:r>
        <w:rPr>
          <w:rFonts w:eastAsia="等线" w:ascii="Arial" w:cs="Arial" w:hAnsi="Arial"/>
          <w:b w:val="true"/>
          <w:sz w:val="30"/>
        </w:rPr>
        <w:t>消去感知数据共享信息</w:t>
      </w:r>
      <w:bookmarkEnd w:id="5"/>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前置条件：显示感知数据共享内容</w:t>
      </w:r>
    </w:p>
    <w:p>
      <w:pPr>
        <w:spacing w:before="120" w:after="120" w:line="288" w:lineRule="auto"/>
        <w:ind w:left="0" w:firstLine="0"/>
        <w:jc w:val="left"/>
      </w:pPr>
      <w:r>
        <w:rPr>
          <w:rFonts w:eastAsia="等线" w:ascii="Arial" w:cs="Arial" w:hAnsi="Arial"/>
          <w:sz w:val="22"/>
        </w:rPr>
        <w:t>触发条件：V2X协议栈不提供感知数据共享的数据</w:t>
      </w:r>
    </w:p>
    <w:p>
      <w:pPr>
        <w:spacing w:before="120" w:after="120" w:line="288" w:lineRule="auto"/>
        <w:ind w:left="0" w:firstLine="0"/>
        <w:jc w:val="left"/>
      </w:pPr>
      <w:r>
        <w:rPr>
          <w:rFonts w:eastAsia="等线" w:ascii="Arial" w:cs="Arial" w:hAnsi="Arial"/>
          <w:sz w:val="22"/>
        </w:rPr>
        <w:t>后置条件：消去感知数据共享内容</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3.2 </w:t>
      </w:r>
      <w:r>
        <w:rPr>
          <w:rFonts w:eastAsia="等线" w:ascii="Arial" w:cs="Arial" w:hAnsi="Arial"/>
          <w:b w:val="true"/>
          <w:sz w:val="32"/>
        </w:rPr>
        <w:t>交通类-绿波引导</w:t>
      </w:r>
      <w:bookmarkEnd w:id="6"/>
    </w:p>
    <w:p>
      <w:pPr>
        <w:spacing w:before="120" w:after="120" w:line="288" w:lineRule="auto"/>
        <w:ind w:left="0" w:firstLine="420"/>
        <w:jc w:val="left"/>
      </w:pPr>
      <w:r>
        <w:rPr>
          <w:rFonts w:eastAsia="等线" w:ascii="Arial" w:cs="Arial" w:hAnsi="Arial"/>
          <w:sz w:val="22"/>
        </w:rPr>
        <w:t>绿波引导利用车路协同技术实现网联车辆与路侧单元的实时数据交互，获取准确的路口信号状态，结合当前车辆位置、速度等状态信息，给出最优的绿波引导车速。</w:t>
      </w:r>
    </w:p>
    <w:p>
      <w:pPr>
        <w:spacing w:before="120" w:after="120" w:line="288" w:lineRule="auto"/>
        <w:ind w:left="0" w:firstLine="420"/>
        <w:jc w:val="left"/>
      </w:pPr>
      <w:r>
        <w:rPr>
          <w:rFonts w:eastAsia="等线" w:ascii="Arial" w:cs="Arial" w:hAnsi="Arial"/>
          <w:sz w:val="22"/>
        </w:rPr>
        <w:t>绿波车速引导能够提升用户通过交叉路口的经济性和舒适性，尤其是当因前车过多，驾驶员视角无法捕捉到信号灯时极具优势，特别是某些信号灯没有倒计时提示，但绿波车速引导可以获取该信息，提升交通系统效率。</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3.2.1 </w:t>
      </w:r>
      <w:r>
        <w:rPr>
          <w:rFonts w:eastAsia="等线" w:ascii="Arial" w:cs="Arial" w:hAnsi="Arial"/>
          <w:b w:val="true"/>
          <w:sz w:val="30"/>
        </w:rPr>
        <w:t>显示绿波引导信息</w:t>
      </w:r>
      <w:bookmarkEnd w:id="7"/>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前置条件：引导中，车路协同设置项为On</w:t>
      </w:r>
    </w:p>
    <w:p>
      <w:pPr>
        <w:spacing w:before="120" w:after="120" w:line="288" w:lineRule="auto"/>
        <w:ind w:left="0" w:firstLine="0"/>
        <w:jc w:val="left"/>
      </w:pPr>
      <w:r>
        <w:rPr>
          <w:rFonts w:eastAsia="等线" w:ascii="Arial" w:cs="Arial" w:hAnsi="Arial"/>
          <w:sz w:val="22"/>
        </w:rPr>
        <w:t>触发条件：导航收到V2X应用协议栈发送的绿波引导数据时</w:t>
      </w:r>
    </w:p>
    <w:p>
      <w:pPr>
        <w:numPr>
          <w:numId w:val="6"/>
        </w:numPr>
        <w:spacing w:before="120" w:after="120" w:line="288" w:lineRule="auto"/>
        <w:ind w:left="453"/>
        <w:jc w:val="left"/>
      </w:pPr>
      <w:r>
        <w:rPr>
          <w:rFonts w:eastAsia="等线" w:ascii="Arial" w:cs="Arial" w:hAnsi="Arial"/>
          <w:sz w:val="22"/>
        </w:rPr>
        <w:t>下一路口信号灯状态（绿、黄、红）</w:t>
      </w:r>
    </w:p>
    <w:p>
      <w:pPr>
        <w:numPr>
          <w:numId w:val="7"/>
        </w:numPr>
        <w:spacing w:before="120" w:after="120" w:line="288" w:lineRule="auto"/>
        <w:ind w:left="453"/>
        <w:jc w:val="left"/>
      </w:pPr>
      <w:r>
        <w:rPr>
          <w:rFonts w:eastAsia="等线" w:ascii="Arial" w:cs="Arial" w:hAnsi="Arial"/>
          <w:sz w:val="22"/>
        </w:rPr>
        <w:t>下一路口单个颜色信号灯持续时长</w:t>
      </w:r>
    </w:p>
    <w:p>
      <w:pPr>
        <w:numPr>
          <w:numId w:val="8"/>
        </w:numPr>
        <w:spacing w:before="120" w:after="120" w:line="288" w:lineRule="auto"/>
        <w:ind w:left="453"/>
        <w:jc w:val="left"/>
      </w:pPr>
      <w:r>
        <w:rPr>
          <w:rFonts w:eastAsia="等线" w:ascii="Arial" w:cs="Arial" w:hAnsi="Arial"/>
          <w:sz w:val="22"/>
        </w:rPr>
        <w:t>下一路口信号灯倒计时</w:t>
      </w:r>
    </w:p>
    <w:p>
      <w:pPr>
        <w:numPr>
          <w:numId w:val="9"/>
        </w:numPr>
        <w:spacing w:before="120" w:after="120" w:line="288" w:lineRule="auto"/>
        <w:ind w:left="453"/>
        <w:jc w:val="left"/>
      </w:pPr>
      <w:r>
        <w:rPr>
          <w:rFonts w:eastAsia="等线" w:ascii="Arial" w:cs="Arial" w:hAnsi="Arial"/>
          <w:sz w:val="22"/>
        </w:rPr>
        <w:t>下一路口信号灯方向</w:t>
      </w:r>
    </w:p>
    <w:p>
      <w:pPr>
        <w:numPr>
          <w:numId w:val="10"/>
        </w:numPr>
        <w:spacing w:before="120" w:after="120" w:line="288" w:lineRule="auto"/>
        <w:ind w:left="453"/>
        <w:jc w:val="left"/>
      </w:pPr>
      <w:r>
        <w:rPr>
          <w:rFonts w:eastAsia="等线" w:ascii="Arial" w:cs="Arial" w:hAnsi="Arial"/>
          <w:sz w:val="22"/>
        </w:rPr>
        <w:t xml:space="preserve">下一路口不停车通过建议车速或车速范围 </w:t>
      </w:r>
    </w:p>
    <w:p>
      <w:pPr>
        <w:spacing w:before="120" w:after="120" w:line="288" w:lineRule="auto"/>
        <w:ind w:left="0" w:firstLine="0"/>
        <w:jc w:val="left"/>
      </w:pPr>
      <w:r>
        <w:rPr>
          <w:rFonts w:eastAsia="等线" w:ascii="Arial" w:cs="Arial" w:hAnsi="Arial"/>
          <w:sz w:val="22"/>
        </w:rPr>
        <w:t>后置条件：显示包括如下内容</w:t>
      </w:r>
    </w:p>
    <w:p>
      <w:pPr>
        <w:spacing w:before="120" w:after="120" w:line="288" w:lineRule="auto"/>
        <w:ind w:left="0" w:firstLine="420"/>
        <w:jc w:val="left"/>
      </w:pPr>
      <w:r>
        <w:rPr>
          <w:rFonts w:eastAsia="等线" w:ascii="Arial" w:cs="Arial" w:hAnsi="Arial"/>
          <w:sz w:val="22"/>
        </w:rPr>
        <w:t>1. 当车速在绿波车速范围内，屏幕两端有绿色向前闪烁动画</w:t>
      </w:r>
    </w:p>
    <w:p>
      <w:pPr>
        <w:spacing w:before="120" w:after="120" w:line="288" w:lineRule="auto"/>
        <w:ind w:left="0" w:firstLine="420"/>
        <w:jc w:val="left"/>
      </w:pPr>
      <w:r>
        <w:rPr>
          <w:rFonts w:eastAsia="等线" w:ascii="Arial" w:cs="Arial" w:hAnsi="Arial"/>
          <w:sz w:val="22"/>
        </w:rPr>
        <w:t>2. 车路协同信息显示窗口显示建议的行驶速度或速度范围</w:t>
      </w:r>
    </w:p>
    <w:p>
      <w:pPr>
        <w:spacing w:before="120" w:after="120" w:line="288" w:lineRule="auto"/>
        <w:ind w:left="0" w:firstLine="420"/>
        <w:jc w:val="left"/>
      </w:pPr>
      <w:r>
        <w:rPr>
          <w:rFonts w:eastAsia="等线" w:ascii="Arial" w:cs="Arial" w:hAnsi="Arial"/>
          <w:sz w:val="22"/>
        </w:rPr>
        <w:t>3. 以气泡显示交通灯信息</w:t>
      </w:r>
    </w:p>
    <w:p>
      <w:pPr>
        <w:numPr>
          <w:numId w:val="11"/>
        </w:numPr>
        <w:spacing w:before="120" w:after="120" w:line="288" w:lineRule="auto"/>
        <w:ind w:left="0"/>
        <w:jc w:val="left"/>
      </w:pPr>
      <w:r>
        <w:rPr>
          <w:rFonts w:eastAsia="等线" w:ascii="Arial" w:cs="Arial" w:hAnsi="Arial"/>
          <w:b w:val="true"/>
          <w:sz w:val="22"/>
        </w:rPr>
        <w:t>标清导航：</w:t>
      </w:r>
    </w:p>
    <w:p>
      <w:pPr>
        <w:spacing w:before="120" w:after="120" w:line="288" w:lineRule="auto"/>
        <w:ind w:left="0" w:firstLine="420"/>
        <w:jc w:val="left"/>
      </w:pPr>
      <w:r>
        <w:rPr>
          <w:rFonts w:eastAsia="等线" w:ascii="Arial" w:cs="Arial" w:hAnsi="Arial"/>
          <w:sz w:val="22"/>
        </w:rPr>
        <w:t>气泡显示内容：引导路线方向相同的</w:t>
      </w:r>
    </w:p>
    <w:p>
      <w:pPr>
        <w:numPr>
          <w:numId w:val="12"/>
        </w:numPr>
        <w:spacing w:before="120" w:after="120" w:line="288" w:lineRule="auto"/>
        <w:ind w:left="453"/>
        <w:jc w:val="left"/>
      </w:pPr>
      <w:r>
        <w:rPr>
          <w:rFonts w:eastAsia="等线" w:ascii="Arial" w:cs="Arial" w:hAnsi="Arial"/>
          <w:sz w:val="22"/>
        </w:rPr>
        <w:t>信号灯状态（绿、黄、红）</w:t>
      </w:r>
    </w:p>
    <w:p>
      <w:pPr>
        <w:numPr>
          <w:numId w:val="13"/>
        </w:numPr>
        <w:spacing w:before="120" w:after="120" w:line="288" w:lineRule="auto"/>
        <w:ind w:left="453"/>
        <w:jc w:val="left"/>
      </w:pPr>
      <w:r>
        <w:rPr>
          <w:rFonts w:eastAsia="等线" w:ascii="Arial" w:cs="Arial" w:hAnsi="Arial"/>
          <w:sz w:val="22"/>
        </w:rPr>
        <w:t>信号灯倒计时</w:t>
      </w:r>
    </w:p>
    <w:p>
      <w:pPr>
        <w:numPr>
          <w:numId w:val="14"/>
        </w:numPr>
        <w:spacing w:before="120" w:after="120" w:line="288" w:lineRule="auto"/>
        <w:ind w:left="453"/>
        <w:jc w:val="left"/>
      </w:pPr>
      <w:r>
        <w:rPr>
          <w:rFonts w:eastAsia="等线" w:ascii="Arial" w:cs="Arial" w:hAnsi="Arial"/>
          <w:sz w:val="22"/>
        </w:rPr>
        <w:t>信号灯方向</w:t>
      </w:r>
    </w:p>
    <w:p>
      <w:pPr>
        <w:spacing w:before="120" w:after="120" w:line="288" w:lineRule="auto"/>
        <w:ind w:left="453"/>
        <w:jc w:val="center"/>
      </w:pPr>
      <w:r>
        <w:drawing>
          <wp:inline distT="0" distR="0" distB="0" distL="0">
            <wp:extent cx="5257800" cy="1952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952625"/>
                    </a:xfrm>
                    <a:prstGeom prst="rect">
                      <a:avLst/>
                    </a:prstGeom>
                  </pic:spPr>
                </pic:pic>
              </a:graphicData>
            </a:graphic>
          </wp:inline>
        </w:drawing>
      </w:r>
    </w:p>
    <w:p>
      <w:pPr>
        <w:numPr>
          <w:numId w:val="15"/>
        </w:numPr>
        <w:spacing w:before="120" w:after="120" w:line="288" w:lineRule="auto"/>
        <w:ind w:left="0"/>
        <w:jc w:val="left"/>
      </w:pPr>
      <w:r>
        <w:rPr>
          <w:rFonts w:eastAsia="等线" w:ascii="Arial" w:cs="Arial" w:hAnsi="Arial"/>
          <w:b w:val="true"/>
          <w:sz w:val="22"/>
        </w:rPr>
        <w:t>车道级导航：</w:t>
      </w:r>
      <w:r>
        <w:rPr>
          <w:rFonts w:eastAsia="等线" w:ascii="Arial" w:cs="Arial" w:hAnsi="Arial"/>
          <w:sz w:val="22"/>
        </w:rPr>
        <w:t>通过视觉向用户绿波引导功能</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3.2.2 </w:t>
      </w:r>
      <w:r>
        <w:rPr>
          <w:rFonts w:eastAsia="等线" w:ascii="Arial" w:cs="Arial" w:hAnsi="Arial"/>
          <w:b w:val="true"/>
          <w:sz w:val="30"/>
        </w:rPr>
        <w:t>消去绿波引导信息</w:t>
      </w:r>
      <w:bookmarkEnd w:id="8"/>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前置条件：显示绿波引导的信息内容</w:t>
      </w:r>
    </w:p>
    <w:p>
      <w:pPr>
        <w:spacing w:before="120" w:after="120" w:line="288" w:lineRule="auto"/>
        <w:ind w:left="0" w:firstLine="0"/>
        <w:jc w:val="left"/>
      </w:pPr>
      <w:r>
        <w:rPr>
          <w:rFonts w:eastAsia="等线" w:ascii="Arial" w:cs="Arial" w:hAnsi="Arial"/>
          <w:sz w:val="22"/>
        </w:rPr>
        <w:t>触发条件：V2X协议栈不提供绿波引导数据</w:t>
      </w:r>
    </w:p>
    <w:p>
      <w:pPr>
        <w:spacing w:before="120" w:after="120" w:line="288" w:lineRule="auto"/>
        <w:ind w:left="0" w:firstLine="0"/>
        <w:jc w:val="left"/>
      </w:pPr>
      <w:r>
        <w:rPr>
          <w:rFonts w:eastAsia="等线" w:ascii="Arial" w:cs="Arial" w:hAnsi="Arial"/>
          <w:sz w:val="22"/>
        </w:rPr>
        <w:t>后置条件：消去绿波引导的显示内容</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3.3 </w:t>
      </w:r>
      <w:r>
        <w:rPr>
          <w:rFonts w:eastAsia="等线" w:ascii="Arial" w:cs="Arial" w:hAnsi="Arial"/>
          <w:b w:val="true"/>
          <w:sz w:val="32"/>
        </w:rPr>
        <w:t>交通类-绿灯起步提醒</w:t>
      </w:r>
      <w:bookmarkEnd w:id="9"/>
    </w:p>
    <w:p>
      <w:pPr>
        <w:spacing w:before="120" w:after="120" w:line="288" w:lineRule="auto"/>
        <w:ind w:left="0" w:firstLine="420"/>
        <w:jc w:val="left"/>
      </w:pPr>
      <w:r>
        <w:rPr>
          <w:rFonts w:eastAsia="等线" w:ascii="Arial" w:cs="Arial" w:hAnsi="Arial"/>
          <w:sz w:val="22"/>
        </w:rPr>
        <w:t>绿灯起步提醒利用车路协同技术实现网联车辆与路侧单元的实时数据交互，获取准确的路口信号状态，提供给驾驶员准确的起步提醒。绿灯起步提醒功能及时提醒驾驶员做好启动准备，尤其在驾驶员视角无法捕捉到信号灯时极具优势，能提升交通路口通过效率，降低等待时间。</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3.3.1 </w:t>
      </w:r>
      <w:r>
        <w:rPr>
          <w:rFonts w:eastAsia="等线" w:ascii="Arial" w:cs="Arial" w:hAnsi="Arial"/>
          <w:b w:val="true"/>
          <w:sz w:val="30"/>
        </w:rPr>
        <w:t>显示绿灯起步提醒信息</w:t>
      </w:r>
      <w:bookmarkEnd w:id="10"/>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前置条件：引导中，车辆处于停车状态，等待红灯转绿灯，车路协同设置项为On</w:t>
      </w:r>
    </w:p>
    <w:p>
      <w:pPr>
        <w:spacing w:before="120" w:after="120" w:line="288" w:lineRule="auto"/>
        <w:ind w:left="0" w:firstLine="0"/>
        <w:jc w:val="left"/>
      </w:pPr>
      <w:r>
        <w:rPr>
          <w:rFonts w:eastAsia="等线" w:ascii="Arial" w:cs="Arial" w:hAnsi="Arial"/>
          <w:sz w:val="22"/>
        </w:rPr>
        <w:t>触发条件：导航收到V2X应用协议栈发送的绿灯起步数据时</w:t>
      </w:r>
    </w:p>
    <w:p>
      <w:pPr>
        <w:spacing w:before="120" w:after="120" w:line="288" w:lineRule="auto"/>
        <w:ind w:left="453" w:firstLine="420"/>
        <w:jc w:val="left"/>
      </w:pPr>
      <w:r>
        <w:rPr>
          <w:rFonts w:eastAsia="等线" w:ascii="Arial" w:cs="Arial" w:hAnsi="Arial"/>
          <w:b w:val="true"/>
          <w:sz w:val="22"/>
        </w:rPr>
        <w:t>V2X应用协议栈向导航输入：</w:t>
      </w:r>
    </w:p>
    <w:p>
      <w:pPr>
        <w:numPr>
          <w:numId w:val="16"/>
        </w:numPr>
        <w:spacing w:before="120" w:after="120" w:line="288" w:lineRule="auto"/>
        <w:ind w:left="907"/>
        <w:jc w:val="left"/>
      </w:pPr>
      <w:r>
        <w:rPr>
          <w:rFonts w:eastAsia="等线" w:ascii="Arial" w:cs="Arial" w:hAnsi="Arial"/>
          <w:sz w:val="22"/>
        </w:rPr>
        <w:t>下一路口信号灯状态（绿、黄、红）</w:t>
      </w:r>
    </w:p>
    <w:p>
      <w:pPr>
        <w:numPr>
          <w:numId w:val="17"/>
        </w:numPr>
        <w:spacing w:before="120" w:after="120" w:line="288" w:lineRule="auto"/>
        <w:ind w:left="907"/>
        <w:jc w:val="left"/>
      </w:pPr>
      <w:r>
        <w:rPr>
          <w:rFonts w:eastAsia="等线" w:ascii="Arial" w:cs="Arial" w:hAnsi="Arial"/>
          <w:sz w:val="22"/>
        </w:rPr>
        <w:t>下一路口单个颜色信号灯持续时长</w:t>
      </w:r>
    </w:p>
    <w:p>
      <w:pPr>
        <w:numPr>
          <w:numId w:val="18"/>
        </w:numPr>
        <w:spacing w:before="120" w:after="120" w:line="288" w:lineRule="auto"/>
        <w:ind w:left="907"/>
        <w:jc w:val="left"/>
      </w:pPr>
      <w:r>
        <w:rPr>
          <w:rFonts w:eastAsia="等线" w:ascii="Arial" w:cs="Arial" w:hAnsi="Arial"/>
          <w:sz w:val="22"/>
        </w:rPr>
        <w:t>下一路口信号灯方向</w:t>
      </w:r>
    </w:p>
    <w:p>
      <w:pPr>
        <w:numPr>
          <w:numId w:val="19"/>
        </w:numPr>
        <w:spacing w:before="120" w:after="120" w:line="288" w:lineRule="auto"/>
        <w:ind w:left="907"/>
        <w:jc w:val="left"/>
      </w:pPr>
      <w:r>
        <w:rPr>
          <w:rFonts w:eastAsia="等线" w:ascii="Arial" w:cs="Arial" w:hAnsi="Arial"/>
          <w:sz w:val="22"/>
        </w:rPr>
        <w:t>下一路口信号灯倒计时</w:t>
      </w:r>
    </w:p>
    <w:p>
      <w:pPr>
        <w:spacing w:before="120" w:after="120" w:line="288" w:lineRule="auto"/>
        <w:ind w:left="0" w:firstLine="0"/>
        <w:jc w:val="left"/>
      </w:pPr>
      <w:r>
        <w:rPr>
          <w:rFonts w:eastAsia="等线" w:ascii="Arial" w:cs="Arial" w:hAnsi="Arial"/>
          <w:sz w:val="22"/>
        </w:rPr>
        <w:t>后置条件：以气泡/交通灯形式显示绿灯起步信息</w:t>
      </w:r>
    </w:p>
    <w:p>
      <w:pPr>
        <w:numPr>
          <w:numId w:val="20"/>
        </w:numPr>
        <w:spacing w:before="120" w:after="120" w:line="288" w:lineRule="auto"/>
        <w:ind w:left="0"/>
        <w:jc w:val="left"/>
      </w:pPr>
      <w:r>
        <w:rPr>
          <w:rFonts w:eastAsia="等线" w:ascii="Arial" w:cs="Arial" w:hAnsi="Arial"/>
          <w:b w:val="true"/>
          <w:sz w:val="22"/>
        </w:rPr>
        <w:t>标清导航</w:t>
      </w:r>
    </w:p>
    <w:p>
      <w:pPr>
        <w:spacing w:before="120" w:after="120" w:line="288" w:lineRule="auto"/>
        <w:ind w:left="0" w:firstLine="420"/>
        <w:jc w:val="left"/>
      </w:pPr>
      <w:r>
        <w:rPr>
          <w:rFonts w:eastAsia="等线" w:ascii="Arial" w:cs="Arial" w:hAnsi="Arial"/>
          <w:sz w:val="22"/>
        </w:rPr>
        <w:t>气泡/交通灯显示内容：引导路线方向相同的</w:t>
      </w:r>
    </w:p>
    <w:p>
      <w:pPr>
        <w:numPr>
          <w:numId w:val="21"/>
        </w:numPr>
        <w:spacing w:before="120" w:after="120" w:line="288" w:lineRule="auto"/>
        <w:ind w:left="453"/>
        <w:jc w:val="left"/>
      </w:pPr>
      <w:r>
        <w:rPr>
          <w:rFonts w:eastAsia="等线" w:ascii="Arial" w:cs="Arial" w:hAnsi="Arial"/>
          <w:sz w:val="22"/>
        </w:rPr>
        <w:t>信号灯状态（绿、黄、红）</w:t>
      </w:r>
    </w:p>
    <w:p>
      <w:pPr>
        <w:numPr>
          <w:numId w:val="22"/>
        </w:numPr>
        <w:spacing w:before="120" w:after="120" w:line="288" w:lineRule="auto"/>
        <w:ind w:left="453"/>
        <w:jc w:val="left"/>
      </w:pPr>
      <w:r>
        <w:rPr>
          <w:rFonts w:eastAsia="等线" w:ascii="Arial" w:cs="Arial" w:hAnsi="Arial"/>
          <w:sz w:val="22"/>
        </w:rPr>
        <w:t>信号灯倒计时</w:t>
      </w:r>
    </w:p>
    <w:p>
      <w:pPr>
        <w:numPr>
          <w:numId w:val="23"/>
        </w:numPr>
        <w:spacing w:before="120" w:after="120" w:line="288" w:lineRule="auto"/>
        <w:ind w:left="453"/>
        <w:jc w:val="left"/>
      </w:pPr>
      <w:r>
        <w:rPr>
          <w:rFonts w:eastAsia="等线" w:ascii="Arial" w:cs="Arial" w:hAnsi="Arial"/>
          <w:sz w:val="22"/>
        </w:rPr>
        <w:t>信号灯方向</w:t>
      </w:r>
    </w:p>
    <w:p>
      <w:pPr>
        <w:spacing w:before="120" w:after="120" w:line="288" w:lineRule="auto"/>
        <w:ind w:left="453"/>
        <w:jc w:val="center"/>
      </w:pPr>
      <w:r>
        <w:drawing>
          <wp:inline distT="0" distR="0" distB="0" distL="0">
            <wp:extent cx="5257800" cy="19621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962150"/>
                    </a:xfrm>
                    <a:prstGeom prst="rect">
                      <a:avLst/>
                    </a:prstGeom>
                  </pic:spPr>
                </pic:pic>
              </a:graphicData>
            </a:graphic>
          </wp:inline>
        </w:drawing>
      </w:r>
    </w:p>
    <w:p>
      <w:pPr>
        <w:spacing w:before="120" w:after="120" w:line="288" w:lineRule="auto"/>
        <w:ind w:left="453"/>
        <w:jc w:val="left"/>
      </w:pPr>
    </w:p>
    <w:p>
      <w:pPr>
        <w:numPr>
          <w:numId w:val="24"/>
        </w:numPr>
        <w:spacing w:before="120" w:after="120" w:line="288" w:lineRule="auto"/>
        <w:ind w:left="0"/>
        <w:jc w:val="left"/>
      </w:pPr>
      <w:r>
        <w:rPr>
          <w:rFonts w:eastAsia="等线" w:ascii="Arial" w:cs="Arial" w:hAnsi="Arial"/>
          <w:b w:val="true"/>
          <w:sz w:val="22"/>
        </w:rPr>
        <w:t>车道级导航：</w:t>
      </w:r>
      <w:r>
        <w:rPr>
          <w:rFonts w:eastAsia="等线" w:ascii="Arial" w:cs="Arial" w:hAnsi="Arial"/>
          <w:sz w:val="22"/>
        </w:rPr>
        <w:t>通过视觉和声音向用户提示绿波引导功能</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3.3.2 </w:t>
      </w:r>
      <w:r>
        <w:rPr>
          <w:rFonts w:eastAsia="等线" w:ascii="Arial" w:cs="Arial" w:hAnsi="Arial"/>
          <w:b w:val="true"/>
          <w:sz w:val="30"/>
        </w:rPr>
        <w:t>消去绿灯起步提醒信息</w:t>
      </w:r>
      <w:bookmarkEnd w:id="11"/>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前置条件：显示绿灯起步提醒信息</w:t>
      </w:r>
    </w:p>
    <w:p>
      <w:pPr>
        <w:spacing w:before="120" w:after="120" w:line="288" w:lineRule="auto"/>
        <w:ind w:left="0" w:firstLine="0"/>
        <w:jc w:val="left"/>
      </w:pPr>
      <w:r>
        <w:rPr>
          <w:rFonts w:eastAsia="等线" w:ascii="Arial" w:cs="Arial" w:hAnsi="Arial"/>
          <w:sz w:val="22"/>
        </w:rPr>
        <w:t>触发条件：V2X协议栈不提供绿灯起步提醒数据</w:t>
      </w:r>
    </w:p>
    <w:p>
      <w:pPr>
        <w:spacing w:before="120" w:after="120" w:line="288" w:lineRule="auto"/>
        <w:ind w:left="0" w:firstLine="0"/>
        <w:jc w:val="left"/>
      </w:pPr>
      <w:r>
        <w:rPr>
          <w:rFonts w:eastAsia="等线" w:ascii="Arial" w:cs="Arial" w:hAnsi="Arial"/>
          <w:sz w:val="22"/>
        </w:rPr>
        <w:t>后置条件：消去绿灯起步提醒的显示内容</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3.4 </w:t>
      </w:r>
      <w:r>
        <w:rPr>
          <w:rFonts w:eastAsia="等线" w:ascii="Arial" w:cs="Arial" w:hAnsi="Arial"/>
          <w:b w:val="true"/>
          <w:sz w:val="32"/>
        </w:rPr>
        <w:t>交通类-闯红灯预警</w:t>
      </w:r>
      <w:bookmarkEnd w:id="12"/>
    </w:p>
    <w:p>
      <w:pPr>
        <w:spacing w:before="120" w:after="120" w:line="288" w:lineRule="auto"/>
        <w:ind w:left="0" w:firstLine="420"/>
        <w:jc w:val="left"/>
      </w:pPr>
      <w:r>
        <w:rPr>
          <w:rFonts w:eastAsia="等线" w:ascii="Arial" w:cs="Arial" w:hAnsi="Arial"/>
          <w:sz w:val="22"/>
        </w:rPr>
        <w:t>闯红灯预警利用车路协同技术实现网联车辆与路侧单元的实时数据交互，获取准确的路口信号状态，提示驾驶员有闯红灯的风险。闯红灯预警功能及时提醒驾驶员不要闯红灯，尤其在大雾或驾驶员视角被前车遮挡无法看清信号灯时闯红灯预警是极为重要的，闯红灯预警功能可以极大降低驾驶员闯红灯风险，避免由于闯红灯造成的交通事故。</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3.4.1 </w:t>
      </w:r>
      <w:r>
        <w:rPr>
          <w:rFonts w:eastAsia="等线" w:ascii="Arial" w:cs="Arial" w:hAnsi="Arial"/>
          <w:b w:val="true"/>
          <w:sz w:val="30"/>
        </w:rPr>
        <w:t>显示闯红灯预警信息</w:t>
      </w:r>
      <w:bookmarkEnd w:id="13"/>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前置条件：引导中，车速大于0，车路协同设置项为On</w:t>
      </w:r>
    </w:p>
    <w:p>
      <w:pPr>
        <w:spacing w:before="120" w:after="120" w:line="288" w:lineRule="auto"/>
        <w:ind w:left="0" w:firstLine="0"/>
        <w:jc w:val="left"/>
      </w:pPr>
      <w:r>
        <w:rPr>
          <w:rFonts w:eastAsia="等线" w:ascii="Arial" w:cs="Arial" w:hAnsi="Arial"/>
          <w:sz w:val="22"/>
        </w:rPr>
        <w:t>触发条件：导航收到V2X应用协议栈发送的闯红灯预警据时</w:t>
      </w:r>
    </w:p>
    <w:p>
      <w:pPr>
        <w:spacing w:before="120" w:after="120" w:line="288" w:lineRule="auto"/>
        <w:ind w:left="0" w:firstLine="420"/>
        <w:jc w:val="left"/>
      </w:pPr>
      <w:r>
        <w:rPr>
          <w:rFonts w:eastAsia="等线" w:ascii="Arial" w:cs="Arial" w:hAnsi="Arial"/>
          <w:b w:val="true"/>
          <w:sz w:val="22"/>
        </w:rPr>
        <w:t>V2X应用协议栈向导航输入：</w:t>
      </w:r>
    </w:p>
    <w:p>
      <w:pPr>
        <w:numPr>
          <w:numId w:val="25"/>
        </w:numPr>
        <w:spacing w:before="120" w:after="120" w:line="288" w:lineRule="auto"/>
        <w:ind w:left="453"/>
        <w:jc w:val="left"/>
      </w:pPr>
      <w:r>
        <w:rPr>
          <w:rFonts w:eastAsia="等线" w:ascii="Arial" w:cs="Arial" w:hAnsi="Arial"/>
          <w:sz w:val="22"/>
        </w:rPr>
        <w:t>下一路口信号灯状态（绿、黄、红）</w:t>
      </w:r>
    </w:p>
    <w:p>
      <w:pPr>
        <w:numPr>
          <w:numId w:val="26"/>
        </w:numPr>
        <w:spacing w:before="120" w:after="120" w:line="288" w:lineRule="auto"/>
        <w:ind w:left="453"/>
        <w:jc w:val="left"/>
      </w:pPr>
      <w:r>
        <w:rPr>
          <w:rFonts w:eastAsia="等线" w:ascii="Arial" w:cs="Arial" w:hAnsi="Arial"/>
          <w:sz w:val="22"/>
        </w:rPr>
        <w:t>下一路口单个颜色信号灯持续时长</w:t>
      </w:r>
    </w:p>
    <w:p>
      <w:pPr>
        <w:numPr>
          <w:numId w:val="27"/>
        </w:numPr>
        <w:spacing w:before="120" w:after="120" w:line="288" w:lineRule="auto"/>
        <w:ind w:left="453"/>
        <w:jc w:val="left"/>
      </w:pPr>
      <w:r>
        <w:rPr>
          <w:rFonts w:eastAsia="等线" w:ascii="Arial" w:cs="Arial" w:hAnsi="Arial"/>
          <w:sz w:val="22"/>
        </w:rPr>
        <w:t>下一路口信号灯方向</w:t>
      </w:r>
    </w:p>
    <w:p>
      <w:pPr>
        <w:numPr>
          <w:numId w:val="28"/>
        </w:numPr>
        <w:spacing w:before="120" w:after="120" w:line="288" w:lineRule="auto"/>
        <w:ind w:left="453"/>
        <w:jc w:val="left"/>
      </w:pPr>
      <w:r>
        <w:rPr>
          <w:rFonts w:eastAsia="等线" w:ascii="Arial" w:cs="Arial" w:hAnsi="Arial"/>
          <w:sz w:val="22"/>
        </w:rPr>
        <w:t>下一路口信号灯倒计时</w:t>
      </w:r>
    </w:p>
    <w:p>
      <w:pPr>
        <w:numPr>
          <w:numId w:val="29"/>
        </w:numPr>
        <w:spacing w:before="120" w:after="120" w:line="288" w:lineRule="auto"/>
        <w:ind w:left="453"/>
        <w:jc w:val="left"/>
      </w:pPr>
      <w:r>
        <w:rPr>
          <w:rFonts w:eastAsia="等线" w:ascii="Arial" w:cs="Arial" w:hAnsi="Arial"/>
          <w:sz w:val="22"/>
        </w:rPr>
        <w:t>下一路口闯红灯预警信号</w:t>
      </w:r>
    </w:p>
    <w:p>
      <w:pPr>
        <w:spacing w:before="120" w:after="120" w:line="288" w:lineRule="auto"/>
        <w:ind w:left="0" w:firstLine="0"/>
        <w:jc w:val="left"/>
      </w:pPr>
      <w:r>
        <w:rPr>
          <w:rFonts w:eastAsia="等线" w:ascii="Arial" w:cs="Arial" w:hAnsi="Arial"/>
          <w:sz w:val="22"/>
        </w:rPr>
        <w:t>后置条件：显示包括如下内容</w:t>
      </w:r>
    </w:p>
    <w:p>
      <w:pPr>
        <w:spacing w:before="120" w:after="120" w:line="288" w:lineRule="auto"/>
        <w:ind w:left="0" w:firstLine="420"/>
        <w:jc w:val="left"/>
      </w:pPr>
      <w:r>
        <w:rPr>
          <w:rFonts w:eastAsia="等线" w:ascii="Arial" w:cs="Arial" w:hAnsi="Arial"/>
          <w:sz w:val="22"/>
        </w:rPr>
        <w:t>1. 收到闯红灯预警信号，导航屏幕两侧成红色并闪烁</w:t>
      </w:r>
    </w:p>
    <w:p>
      <w:pPr>
        <w:spacing w:before="120" w:after="120" w:line="288" w:lineRule="auto"/>
        <w:ind w:left="0" w:firstLine="420"/>
        <w:jc w:val="left"/>
      </w:pPr>
      <w:r>
        <w:rPr>
          <w:rFonts w:eastAsia="等线" w:ascii="Arial" w:cs="Arial" w:hAnsi="Arial"/>
          <w:sz w:val="22"/>
        </w:rPr>
        <w:t>2. 以气泡/交通灯形式显示闯红灯预警信息</w:t>
      </w:r>
    </w:p>
    <w:p>
      <w:pPr>
        <w:numPr>
          <w:numId w:val="30"/>
        </w:numPr>
        <w:spacing w:before="120" w:after="120" w:line="288" w:lineRule="auto"/>
        <w:ind w:left="0"/>
        <w:jc w:val="left"/>
      </w:pPr>
      <w:r>
        <w:rPr>
          <w:rFonts w:eastAsia="等线" w:ascii="Arial" w:cs="Arial" w:hAnsi="Arial"/>
          <w:b w:val="true"/>
          <w:sz w:val="22"/>
        </w:rPr>
        <w:t>标清导航</w:t>
      </w:r>
    </w:p>
    <w:p>
      <w:pPr>
        <w:spacing w:before="120" w:after="120" w:line="288" w:lineRule="auto"/>
        <w:ind w:left="0" w:firstLine="420"/>
        <w:jc w:val="left"/>
      </w:pPr>
      <w:r>
        <w:rPr>
          <w:rFonts w:eastAsia="等线" w:ascii="Arial" w:cs="Arial" w:hAnsi="Arial"/>
          <w:sz w:val="22"/>
        </w:rPr>
        <w:t>气泡/交通灯显示内容：引导路线方向相同的</w:t>
      </w:r>
    </w:p>
    <w:p>
      <w:pPr>
        <w:numPr>
          <w:numId w:val="31"/>
        </w:numPr>
        <w:spacing w:before="120" w:after="120" w:line="288" w:lineRule="auto"/>
        <w:ind w:left="453"/>
        <w:jc w:val="left"/>
      </w:pPr>
      <w:r>
        <w:rPr>
          <w:rFonts w:eastAsia="等线" w:ascii="Arial" w:cs="Arial" w:hAnsi="Arial"/>
          <w:sz w:val="22"/>
        </w:rPr>
        <w:t>信号灯状态（绿、黄、红）</w:t>
      </w:r>
    </w:p>
    <w:p>
      <w:pPr>
        <w:numPr>
          <w:numId w:val="32"/>
        </w:numPr>
        <w:spacing w:before="120" w:after="120" w:line="288" w:lineRule="auto"/>
        <w:ind w:left="453"/>
        <w:jc w:val="left"/>
      </w:pPr>
      <w:r>
        <w:rPr>
          <w:rFonts w:eastAsia="等线" w:ascii="Arial" w:cs="Arial" w:hAnsi="Arial"/>
          <w:sz w:val="22"/>
        </w:rPr>
        <w:t>信号灯倒计时</w:t>
      </w:r>
    </w:p>
    <w:p>
      <w:pPr>
        <w:numPr>
          <w:numId w:val="33"/>
        </w:numPr>
        <w:spacing w:before="120" w:after="120" w:line="288" w:lineRule="auto"/>
        <w:ind w:left="453"/>
        <w:jc w:val="left"/>
      </w:pPr>
      <w:r>
        <w:rPr>
          <w:rFonts w:eastAsia="等线" w:ascii="Arial" w:cs="Arial" w:hAnsi="Arial"/>
          <w:sz w:val="22"/>
        </w:rPr>
        <w:t>信号灯方向</w:t>
      </w:r>
    </w:p>
    <w:p>
      <w:pPr>
        <w:spacing w:before="120" w:after="120" w:line="288" w:lineRule="auto"/>
        <w:ind w:left="453"/>
        <w:jc w:val="center"/>
      </w:pPr>
      <w:r>
        <w:drawing>
          <wp:inline distT="0" distR="0" distB="0" distL="0">
            <wp:extent cx="5257800" cy="19621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962150"/>
                    </a:xfrm>
                    <a:prstGeom prst="rect">
                      <a:avLst/>
                    </a:prstGeom>
                  </pic:spPr>
                </pic:pic>
              </a:graphicData>
            </a:graphic>
          </wp:inline>
        </w:drawing>
      </w:r>
    </w:p>
    <w:p>
      <w:pPr>
        <w:spacing w:before="120" w:after="120" w:line="288" w:lineRule="auto"/>
        <w:ind w:left="453"/>
        <w:jc w:val="left"/>
      </w:pPr>
    </w:p>
    <w:p>
      <w:pPr>
        <w:numPr>
          <w:numId w:val="34"/>
        </w:numPr>
        <w:spacing w:before="120" w:after="120" w:line="288" w:lineRule="auto"/>
        <w:ind w:left="0"/>
        <w:jc w:val="left"/>
      </w:pPr>
      <w:r>
        <w:rPr>
          <w:rFonts w:eastAsia="等线" w:ascii="Arial" w:cs="Arial" w:hAnsi="Arial"/>
          <w:b w:val="true"/>
          <w:sz w:val="22"/>
        </w:rPr>
        <w:t>车道级导航：</w:t>
      </w:r>
      <w:r>
        <w:rPr>
          <w:rFonts w:eastAsia="等线" w:ascii="Arial" w:cs="Arial" w:hAnsi="Arial"/>
          <w:sz w:val="22"/>
        </w:rPr>
        <w:t>通过视觉和声音向用户提示闯红灯预警功能</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3.4.2 </w:t>
      </w:r>
      <w:r>
        <w:rPr>
          <w:rFonts w:eastAsia="等线" w:ascii="Arial" w:cs="Arial" w:hAnsi="Arial"/>
          <w:b w:val="true"/>
          <w:sz w:val="30"/>
        </w:rPr>
        <w:t>消去闯红灯预警信息</w:t>
      </w:r>
      <w:bookmarkEnd w:id="14"/>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前置条件：显示闯红灯预警信息</w:t>
      </w:r>
    </w:p>
    <w:p>
      <w:pPr>
        <w:spacing w:before="120" w:after="120" w:line="288" w:lineRule="auto"/>
        <w:ind w:left="0" w:firstLine="0"/>
        <w:jc w:val="left"/>
      </w:pPr>
      <w:r>
        <w:rPr>
          <w:rFonts w:eastAsia="等线" w:ascii="Arial" w:cs="Arial" w:hAnsi="Arial"/>
          <w:sz w:val="22"/>
        </w:rPr>
        <w:t>触发条件：V2X协议栈不提供闯红灯预警数据</w:t>
      </w:r>
    </w:p>
    <w:p>
      <w:pPr>
        <w:spacing w:before="120" w:after="120" w:line="288" w:lineRule="auto"/>
        <w:ind w:left="0" w:firstLine="0"/>
        <w:jc w:val="left"/>
      </w:pPr>
      <w:r>
        <w:rPr>
          <w:rFonts w:eastAsia="等线" w:ascii="Arial" w:cs="Arial" w:hAnsi="Arial"/>
          <w:sz w:val="22"/>
        </w:rPr>
        <w:t>后置条件：消去闯红灯预警的显示内容</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3.5 </w:t>
      </w:r>
      <w:r>
        <w:rPr>
          <w:rFonts w:eastAsia="等线" w:ascii="Arial" w:cs="Arial" w:hAnsi="Arial"/>
          <w:b w:val="true"/>
          <w:sz w:val="32"/>
        </w:rPr>
        <w:t>碰撞预警类-弱势交通参与者碰撞预警</w:t>
      </w:r>
      <w:bookmarkEnd w:id="15"/>
    </w:p>
    <w:p>
      <w:pPr>
        <w:spacing w:before="120" w:after="120" w:line="288" w:lineRule="auto"/>
        <w:ind w:left="0" w:firstLine="420"/>
        <w:jc w:val="left"/>
      </w:pPr>
      <w:r>
        <w:rPr>
          <w:rFonts w:eastAsia="等线" w:ascii="Arial" w:cs="Arial" w:hAnsi="Arial"/>
          <w:sz w:val="22"/>
        </w:rPr>
        <w:t>弱势交通参与者碰撞预警利用车路协同技术实现网联车辆与路侧单元、或行人所带的射频识别设备的实时数据交互，获取弱势交通参与者即行人（行人包括：行人、自行车、轮椅、宠物等）运行趋势，提示驾驶员有碰撞的风险。特别是在复杂交通路况出现“鬼探头”情况，多因驾驶员无法提前识别有遮挡的行人突然横穿马路造成的。弱势交通参与者碰撞预警能够在有效距离范围内直接提醒驾驶员，降低此类交通事故。</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3.5.1 </w:t>
      </w:r>
      <w:r>
        <w:rPr>
          <w:rFonts w:eastAsia="等线" w:ascii="Arial" w:cs="Arial" w:hAnsi="Arial"/>
          <w:b w:val="true"/>
          <w:sz w:val="30"/>
        </w:rPr>
        <w:t>显示弱势交通参与者碰撞预警信息</w:t>
      </w:r>
      <w:bookmarkEnd w:id="16"/>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前置条件：车辆行驶中，无论引导或非引导状态，车路协同设置项为On</w:t>
      </w:r>
    </w:p>
    <w:p>
      <w:pPr>
        <w:spacing w:before="120" w:after="120" w:line="288" w:lineRule="auto"/>
        <w:ind w:left="0" w:firstLine="0"/>
        <w:jc w:val="left"/>
      </w:pPr>
      <w:r>
        <w:rPr>
          <w:rFonts w:eastAsia="等线" w:ascii="Arial" w:cs="Arial" w:hAnsi="Arial"/>
          <w:sz w:val="22"/>
        </w:rPr>
        <w:t>触发条件：导航收到V2X应用协议栈发送的弱势交通参与者碰撞预警数据时</w:t>
      </w:r>
    </w:p>
    <w:p>
      <w:pPr>
        <w:spacing w:before="120" w:after="120" w:line="288" w:lineRule="auto"/>
        <w:ind w:left="0" w:firstLine="420"/>
        <w:jc w:val="left"/>
      </w:pPr>
      <w:r>
        <w:rPr>
          <w:rFonts w:eastAsia="等线" w:ascii="Arial" w:cs="Arial" w:hAnsi="Arial"/>
          <w:b w:val="true"/>
          <w:sz w:val="22"/>
        </w:rPr>
        <w:t>V2X应用协议栈向导航输入：</w:t>
      </w:r>
    </w:p>
    <w:p>
      <w:pPr>
        <w:numPr>
          <w:numId w:val="35"/>
        </w:numPr>
        <w:spacing w:before="120" w:after="120" w:line="288" w:lineRule="auto"/>
        <w:ind w:left="453"/>
        <w:jc w:val="left"/>
      </w:pPr>
      <w:r>
        <w:rPr>
          <w:rFonts w:eastAsia="等线" w:ascii="Arial" w:cs="Arial" w:hAnsi="Arial"/>
          <w:sz w:val="22"/>
        </w:rPr>
        <w:t>将要碰撞的行人所在车道位置</w:t>
      </w:r>
    </w:p>
    <w:p>
      <w:pPr>
        <w:numPr>
          <w:numId w:val="36"/>
        </w:numPr>
        <w:spacing w:before="120" w:after="120" w:line="288" w:lineRule="auto"/>
        <w:ind w:left="453"/>
        <w:jc w:val="left"/>
      </w:pPr>
      <w:r>
        <w:rPr>
          <w:rFonts w:eastAsia="等线" w:ascii="Arial" w:cs="Arial" w:hAnsi="Arial"/>
          <w:sz w:val="22"/>
        </w:rPr>
        <w:t>将要碰撞的行人行进方向</w:t>
      </w:r>
    </w:p>
    <w:p>
      <w:pPr>
        <w:numPr>
          <w:numId w:val="37"/>
        </w:numPr>
        <w:spacing w:before="120" w:after="120" w:line="288" w:lineRule="auto"/>
        <w:ind w:left="453"/>
        <w:jc w:val="left"/>
      </w:pPr>
      <w:r>
        <w:rPr>
          <w:rFonts w:eastAsia="等线" w:ascii="Arial" w:cs="Arial" w:hAnsi="Arial"/>
          <w:sz w:val="22"/>
        </w:rPr>
        <w:t>将要碰撞的行人行进距离</w:t>
      </w:r>
    </w:p>
    <w:p>
      <w:pPr>
        <w:numPr>
          <w:numId w:val="38"/>
        </w:numPr>
        <w:spacing w:before="120" w:after="120" w:line="288" w:lineRule="auto"/>
        <w:ind w:left="453"/>
        <w:jc w:val="left"/>
      </w:pPr>
      <w:r>
        <w:rPr>
          <w:rFonts w:eastAsia="等线" w:ascii="Arial" w:cs="Arial" w:hAnsi="Arial"/>
          <w:sz w:val="22"/>
        </w:rPr>
        <w:t>将要碰撞的行人行进速度</w:t>
      </w:r>
    </w:p>
    <w:p>
      <w:pPr>
        <w:numPr>
          <w:numId w:val="39"/>
        </w:numPr>
        <w:spacing w:before="120" w:after="120" w:line="288" w:lineRule="auto"/>
        <w:ind w:left="453"/>
        <w:jc w:val="left"/>
      </w:pPr>
      <w:r>
        <w:rPr>
          <w:rFonts w:eastAsia="等线" w:ascii="Arial" w:cs="Arial" w:hAnsi="Arial"/>
          <w:sz w:val="22"/>
        </w:rPr>
        <w:t>行人代表：行人、自行车、轮椅、动物等</w:t>
      </w:r>
    </w:p>
    <w:p>
      <w:pPr>
        <w:numPr>
          <w:numId w:val="40"/>
        </w:numPr>
        <w:spacing w:before="120" w:after="120" w:line="288" w:lineRule="auto"/>
        <w:ind w:left="453"/>
        <w:jc w:val="left"/>
      </w:pPr>
      <w:r>
        <w:rPr>
          <w:rFonts w:eastAsia="等线" w:ascii="Arial" w:cs="Arial" w:hAnsi="Arial"/>
          <w:sz w:val="22"/>
        </w:rPr>
        <w:t>自车与前方行人碰撞的预警信号</w:t>
      </w:r>
    </w:p>
    <w:p>
      <w:pPr>
        <w:spacing w:before="120" w:after="120" w:line="288" w:lineRule="auto"/>
        <w:ind w:left="0" w:firstLine="0"/>
        <w:jc w:val="left"/>
      </w:pPr>
      <w:r>
        <w:rPr>
          <w:rFonts w:eastAsia="等线" w:ascii="Arial" w:cs="Arial" w:hAnsi="Arial"/>
          <w:sz w:val="22"/>
        </w:rPr>
        <w:t>后置条件：</w:t>
      </w:r>
    </w:p>
    <w:p>
      <w:pPr>
        <w:numPr>
          <w:numId w:val="41"/>
        </w:numPr>
        <w:spacing w:before="120" w:after="120" w:line="288" w:lineRule="auto"/>
        <w:ind w:left="0"/>
        <w:jc w:val="left"/>
      </w:pPr>
      <w:r>
        <w:rPr>
          <w:rFonts w:eastAsia="等线" w:ascii="Arial" w:cs="Arial" w:hAnsi="Arial"/>
          <w:sz w:val="22"/>
        </w:rPr>
        <w:t>显示内容：</w:t>
      </w:r>
    </w:p>
    <w:p>
      <w:pPr>
        <w:numPr>
          <w:numId w:val="42"/>
        </w:numPr>
        <w:spacing w:before="120" w:after="120" w:line="288" w:lineRule="auto"/>
        <w:ind w:left="0"/>
        <w:jc w:val="left"/>
      </w:pPr>
      <w:r>
        <w:rPr>
          <w:rFonts w:eastAsia="等线" w:ascii="Arial" w:cs="Arial" w:hAnsi="Arial"/>
          <w:b w:val="true"/>
          <w:sz w:val="22"/>
        </w:rPr>
        <w:t>标清导航</w:t>
      </w:r>
      <w:r>
        <w:rPr>
          <w:rFonts w:eastAsia="等线" w:ascii="Arial" w:cs="Arial" w:hAnsi="Arial"/>
          <w:sz w:val="22"/>
        </w:rPr>
        <w:t>：</w:t>
      </w:r>
    </w:p>
    <w:p>
      <w:pPr>
        <w:numPr>
          <w:numId w:val="43"/>
        </w:numPr>
        <w:spacing w:before="120" w:after="120" w:line="288" w:lineRule="auto"/>
        <w:ind w:left="453"/>
        <w:jc w:val="left"/>
      </w:pPr>
      <w:r>
        <w:rPr>
          <w:rFonts w:eastAsia="等线" w:ascii="Arial" w:cs="Arial" w:hAnsi="Arial"/>
          <w:sz w:val="22"/>
        </w:rPr>
        <w:t>导航屏幕两侧成红色并闪烁，优先级高于绿波引导屏幕两端有绿色向前闪烁动画。</w:t>
      </w:r>
    </w:p>
    <w:p>
      <w:pPr>
        <w:numPr>
          <w:numId w:val="44"/>
        </w:numPr>
        <w:spacing w:before="120" w:after="120" w:line="288" w:lineRule="auto"/>
        <w:ind w:left="453"/>
        <w:jc w:val="left"/>
      </w:pPr>
      <w:r>
        <w:rPr>
          <w:rFonts w:eastAsia="等线" w:ascii="Arial" w:cs="Arial" w:hAnsi="Arial"/>
          <w:sz w:val="22"/>
        </w:rPr>
        <w:t>屏幕下方出现Message内容：Be careful of collision</w:t>
      </w:r>
    </w:p>
    <w:p>
      <w:pPr>
        <w:spacing w:before="120" w:after="120" w:line="288" w:lineRule="auto"/>
        <w:ind w:left="453"/>
        <w:jc w:val="center"/>
      </w:pPr>
      <w:r>
        <w:drawing>
          <wp:inline distT="0" distR="0" distB="0" distL="0">
            <wp:extent cx="4705350" cy="17526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705350" cy="1752600"/>
                    </a:xfrm>
                    <a:prstGeom prst="rect">
                      <a:avLst/>
                    </a:prstGeom>
                  </pic:spPr>
                </pic:pic>
              </a:graphicData>
            </a:graphic>
          </wp:inline>
        </w:drawing>
      </w:r>
    </w:p>
    <w:p>
      <w:pPr>
        <w:spacing w:before="120" w:after="120" w:line="288" w:lineRule="auto"/>
        <w:ind w:left="0" w:firstLine="0"/>
        <w:jc w:val="center"/>
      </w:pPr>
    </w:p>
    <w:p>
      <w:pPr>
        <w:numPr>
          <w:numId w:val="45"/>
        </w:numPr>
        <w:spacing w:before="120" w:after="120" w:line="288" w:lineRule="auto"/>
        <w:ind w:left="0"/>
        <w:jc w:val="left"/>
      </w:pPr>
      <w:r>
        <w:rPr>
          <w:rFonts w:eastAsia="等线" w:ascii="Arial" w:cs="Arial" w:hAnsi="Arial"/>
          <w:b w:val="true"/>
          <w:sz w:val="22"/>
        </w:rPr>
        <w:t>车道级导航：</w:t>
      </w:r>
      <w:r>
        <w:rPr>
          <w:rFonts w:eastAsia="等线" w:ascii="Arial" w:cs="Arial" w:hAnsi="Arial"/>
          <w:sz w:val="22"/>
        </w:rPr>
        <w:t>通过视觉和声音向用户提示弱势交通参与者碰撞预警功能</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3.5.2 </w:t>
      </w:r>
      <w:r>
        <w:rPr>
          <w:rFonts w:eastAsia="等线" w:ascii="Arial" w:cs="Arial" w:hAnsi="Arial"/>
          <w:b w:val="true"/>
          <w:sz w:val="30"/>
        </w:rPr>
        <w:t>消去弱势交通参与者碰撞预警信息</w:t>
      </w:r>
      <w:bookmarkEnd w:id="17"/>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前置条件：弱势交通参与者碰撞预警已经显示</w:t>
      </w:r>
    </w:p>
    <w:p>
      <w:pPr>
        <w:spacing w:before="120" w:after="120" w:line="288" w:lineRule="auto"/>
        <w:ind w:left="0" w:firstLine="0"/>
        <w:jc w:val="left"/>
      </w:pPr>
      <w:r>
        <w:rPr>
          <w:rFonts w:eastAsia="等线" w:ascii="Arial" w:cs="Arial" w:hAnsi="Arial"/>
          <w:sz w:val="22"/>
        </w:rPr>
        <w:t>触发条件：V2X协议栈不提供弱势交通参与者碰撞预警数据</w:t>
      </w:r>
    </w:p>
    <w:p>
      <w:pPr>
        <w:spacing w:before="120" w:after="120" w:line="288" w:lineRule="auto"/>
        <w:ind w:left="0" w:firstLine="0"/>
        <w:jc w:val="left"/>
      </w:pPr>
      <w:r>
        <w:rPr>
          <w:rFonts w:eastAsia="等线" w:ascii="Arial" w:cs="Arial" w:hAnsi="Arial"/>
          <w:sz w:val="22"/>
        </w:rPr>
        <w:t xml:space="preserve">后置条件：消去弱势交通参与者碰撞预警显示和声音内容 </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3.6 </w:t>
      </w:r>
      <w:r>
        <w:rPr>
          <w:rFonts w:eastAsia="等线" w:ascii="Arial" w:cs="Arial" w:hAnsi="Arial"/>
          <w:b w:val="true"/>
          <w:sz w:val="32"/>
        </w:rPr>
        <w:t>碰撞预警类-向前碰撞预警</w:t>
      </w:r>
      <w:bookmarkEnd w:id="18"/>
    </w:p>
    <w:p>
      <w:pPr>
        <w:spacing w:before="120" w:after="120" w:line="288" w:lineRule="auto"/>
        <w:ind w:left="0" w:firstLine="420"/>
        <w:jc w:val="left"/>
      </w:pPr>
      <w:r>
        <w:rPr>
          <w:rFonts w:eastAsia="等线" w:ascii="Arial" w:cs="Arial" w:hAnsi="Arial"/>
          <w:sz w:val="22"/>
        </w:rPr>
        <w:t>向前碰撞预警利用车路协同技术实现网联车辆与路侧单元或车载OBU实时数据交互，获取前方车辆的运动趋势，提示驾驶员有碰撞的风险。向前碰撞预警能够在有效距离范围内直接提醒驾驶员前方被遮挡/无遮挡车辆有碰撞风险，降低此类交通事故发生的风险。</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3.6.1 </w:t>
      </w:r>
      <w:r>
        <w:rPr>
          <w:rFonts w:eastAsia="等线" w:ascii="Arial" w:cs="Arial" w:hAnsi="Arial"/>
          <w:b w:val="true"/>
          <w:sz w:val="30"/>
        </w:rPr>
        <w:t>显示向前碰撞预警信息</w:t>
      </w:r>
      <w:bookmarkEnd w:id="19"/>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前置条件：车辆行驶中，无论引导或非引导状态，车路协同设置项为On</w:t>
      </w:r>
    </w:p>
    <w:p>
      <w:pPr>
        <w:spacing w:before="120" w:after="120" w:line="288" w:lineRule="auto"/>
        <w:ind w:left="0" w:firstLine="0"/>
        <w:jc w:val="left"/>
      </w:pPr>
      <w:r>
        <w:rPr>
          <w:rFonts w:eastAsia="等线" w:ascii="Arial" w:cs="Arial" w:hAnsi="Arial"/>
          <w:sz w:val="22"/>
        </w:rPr>
        <w:t>触发条件：导航收到V2X应用协议栈发送的向前碰撞预警数据时</w:t>
      </w:r>
    </w:p>
    <w:p>
      <w:pPr>
        <w:spacing w:before="120" w:after="120" w:line="288" w:lineRule="auto"/>
        <w:ind w:left="0" w:firstLine="420"/>
        <w:jc w:val="left"/>
      </w:pPr>
      <w:r>
        <w:rPr>
          <w:rFonts w:eastAsia="等线" w:ascii="Arial" w:cs="Arial" w:hAnsi="Arial"/>
          <w:b w:val="true"/>
          <w:sz w:val="22"/>
        </w:rPr>
        <w:t>V2X应用协议栈向导航输入：</w:t>
      </w:r>
    </w:p>
    <w:p>
      <w:pPr>
        <w:numPr>
          <w:numId w:val="46"/>
        </w:numPr>
        <w:spacing w:before="120" w:after="120" w:line="288" w:lineRule="auto"/>
        <w:ind w:left="453"/>
        <w:jc w:val="left"/>
      </w:pPr>
      <w:r>
        <w:rPr>
          <w:rFonts w:eastAsia="等线" w:ascii="Arial" w:cs="Arial" w:hAnsi="Arial"/>
          <w:sz w:val="22"/>
        </w:rPr>
        <w:t>将要产生碰撞的车辆所在车道位置</w:t>
      </w:r>
    </w:p>
    <w:p>
      <w:pPr>
        <w:numPr>
          <w:numId w:val="47"/>
        </w:numPr>
        <w:spacing w:before="120" w:after="120" w:line="288" w:lineRule="auto"/>
        <w:ind w:left="453"/>
        <w:jc w:val="left"/>
      </w:pPr>
      <w:r>
        <w:rPr>
          <w:rFonts w:eastAsia="等线" w:ascii="Arial" w:cs="Arial" w:hAnsi="Arial"/>
          <w:sz w:val="22"/>
        </w:rPr>
        <w:t>将要产生碰撞的车辆行进方向</w:t>
      </w:r>
    </w:p>
    <w:p>
      <w:pPr>
        <w:numPr>
          <w:numId w:val="48"/>
        </w:numPr>
        <w:spacing w:before="120" w:after="120" w:line="288" w:lineRule="auto"/>
        <w:ind w:left="453"/>
        <w:jc w:val="left"/>
      </w:pPr>
      <w:r>
        <w:rPr>
          <w:rFonts w:eastAsia="等线" w:ascii="Arial" w:cs="Arial" w:hAnsi="Arial"/>
          <w:sz w:val="22"/>
        </w:rPr>
        <w:t>将要产生碰撞的车辆行进距离</w:t>
      </w:r>
    </w:p>
    <w:p>
      <w:pPr>
        <w:numPr>
          <w:numId w:val="49"/>
        </w:numPr>
        <w:spacing w:before="120" w:after="120" w:line="288" w:lineRule="auto"/>
        <w:ind w:left="453"/>
        <w:jc w:val="left"/>
      </w:pPr>
      <w:r>
        <w:rPr>
          <w:rFonts w:eastAsia="等线" w:ascii="Arial" w:cs="Arial" w:hAnsi="Arial"/>
          <w:sz w:val="22"/>
        </w:rPr>
        <w:t>将要产生碰撞的车辆行进速度</w:t>
      </w:r>
    </w:p>
    <w:p>
      <w:pPr>
        <w:numPr>
          <w:numId w:val="50"/>
        </w:numPr>
        <w:spacing w:before="120" w:after="120" w:line="288" w:lineRule="auto"/>
        <w:ind w:left="453"/>
        <w:jc w:val="left"/>
      </w:pPr>
      <w:r>
        <w:rPr>
          <w:rFonts w:eastAsia="等线" w:ascii="Arial" w:cs="Arial" w:hAnsi="Arial"/>
          <w:sz w:val="22"/>
        </w:rPr>
        <w:t>自车与前方车辆碰撞的预警信号</w:t>
      </w:r>
    </w:p>
    <w:p>
      <w:pPr>
        <w:spacing w:before="120" w:after="120" w:line="288" w:lineRule="auto"/>
        <w:ind w:left="0" w:firstLine="0"/>
        <w:jc w:val="left"/>
      </w:pPr>
      <w:r>
        <w:rPr>
          <w:rFonts w:eastAsia="等线" w:ascii="Arial" w:cs="Arial" w:hAnsi="Arial"/>
          <w:sz w:val="22"/>
        </w:rPr>
        <w:t xml:space="preserve">后置条件： </w:t>
      </w:r>
    </w:p>
    <w:p>
      <w:pPr>
        <w:numPr>
          <w:numId w:val="51"/>
        </w:numPr>
        <w:spacing w:before="120" w:after="120" w:line="288" w:lineRule="auto"/>
        <w:ind w:left="0"/>
        <w:jc w:val="left"/>
      </w:pPr>
      <w:r>
        <w:rPr>
          <w:rFonts w:eastAsia="等线" w:ascii="Arial" w:cs="Arial" w:hAnsi="Arial"/>
          <w:sz w:val="22"/>
        </w:rPr>
        <w:t>显示内容：</w:t>
      </w:r>
    </w:p>
    <w:p>
      <w:pPr>
        <w:numPr>
          <w:numId w:val="52"/>
        </w:numPr>
        <w:spacing w:before="120" w:after="120" w:line="288" w:lineRule="auto"/>
        <w:ind w:left="0"/>
        <w:jc w:val="left"/>
      </w:pPr>
      <w:r>
        <w:rPr>
          <w:rFonts w:eastAsia="等线" w:ascii="Arial" w:cs="Arial" w:hAnsi="Arial"/>
          <w:b w:val="true"/>
          <w:sz w:val="22"/>
        </w:rPr>
        <w:t>标清导航</w:t>
      </w:r>
      <w:r>
        <w:rPr>
          <w:rFonts w:eastAsia="等线" w:ascii="Arial" w:cs="Arial" w:hAnsi="Arial"/>
          <w:sz w:val="22"/>
        </w:rPr>
        <w:t>：</w:t>
      </w:r>
    </w:p>
    <w:p>
      <w:pPr>
        <w:numPr>
          <w:numId w:val="53"/>
        </w:numPr>
        <w:spacing w:before="120" w:after="120" w:line="288" w:lineRule="auto"/>
        <w:ind w:left="453"/>
        <w:jc w:val="left"/>
      </w:pPr>
      <w:r>
        <w:rPr>
          <w:rFonts w:eastAsia="等线" w:ascii="Arial" w:cs="Arial" w:hAnsi="Arial"/>
          <w:sz w:val="22"/>
        </w:rPr>
        <w:t>导航屏幕两侧成红色并闪烁，优先级高于绿波引导屏幕两端有绿色向前闪烁动画。</w:t>
      </w:r>
    </w:p>
    <w:p>
      <w:pPr>
        <w:numPr>
          <w:numId w:val="54"/>
        </w:numPr>
        <w:spacing w:before="120" w:after="120" w:line="288" w:lineRule="auto"/>
        <w:ind w:left="453"/>
        <w:jc w:val="left"/>
      </w:pPr>
      <w:r>
        <w:rPr>
          <w:rFonts w:eastAsia="等线" w:ascii="Arial" w:cs="Arial" w:hAnsi="Arial"/>
          <w:sz w:val="22"/>
        </w:rPr>
        <w:t>屏幕下方出现Message内容：Be careful of collision</w:t>
      </w:r>
    </w:p>
    <w:p>
      <w:pPr>
        <w:spacing w:before="120" w:after="120" w:line="288" w:lineRule="auto"/>
        <w:ind w:left="0"/>
        <w:jc w:val="center"/>
      </w:pPr>
      <w:r>
        <w:drawing>
          <wp:inline distT="0" distR="0" distB="0" distL="0">
            <wp:extent cx="5257800" cy="1981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981200"/>
                    </a:xfrm>
                    <a:prstGeom prst="rect">
                      <a:avLst/>
                    </a:prstGeom>
                  </pic:spPr>
                </pic:pic>
              </a:graphicData>
            </a:graphic>
          </wp:inline>
        </w:drawing>
      </w:r>
    </w:p>
    <w:p>
      <w:pPr>
        <w:numPr>
          <w:numId w:val="55"/>
        </w:numPr>
        <w:spacing w:before="120" w:after="120" w:line="288" w:lineRule="auto"/>
        <w:ind w:left="0"/>
        <w:jc w:val="left"/>
      </w:pPr>
      <w:r>
        <w:rPr>
          <w:rFonts w:eastAsia="等线" w:ascii="Arial" w:cs="Arial" w:hAnsi="Arial"/>
          <w:b w:val="true"/>
          <w:sz w:val="22"/>
        </w:rPr>
        <w:t>车道级导航：</w:t>
      </w:r>
      <w:r>
        <w:rPr>
          <w:rFonts w:eastAsia="等线" w:ascii="Arial" w:cs="Arial" w:hAnsi="Arial"/>
          <w:sz w:val="22"/>
        </w:rPr>
        <w:t>通过视觉和声音向用户提示向前碰撞预警功能</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3.6.2 </w:t>
      </w:r>
      <w:r>
        <w:rPr>
          <w:rFonts w:eastAsia="等线" w:ascii="Arial" w:cs="Arial" w:hAnsi="Arial"/>
          <w:b w:val="true"/>
          <w:sz w:val="30"/>
        </w:rPr>
        <w:t>消去向前碰撞预警信息</w:t>
      </w:r>
      <w:bookmarkEnd w:id="20"/>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前置条件：向前碰撞预警已经显示</w:t>
      </w:r>
    </w:p>
    <w:p>
      <w:pPr>
        <w:spacing w:before="120" w:after="120" w:line="288" w:lineRule="auto"/>
        <w:ind w:left="0" w:firstLine="0"/>
        <w:jc w:val="left"/>
      </w:pPr>
      <w:r>
        <w:rPr>
          <w:rFonts w:eastAsia="等线" w:ascii="Arial" w:cs="Arial" w:hAnsi="Arial"/>
          <w:sz w:val="22"/>
        </w:rPr>
        <w:t>触发条件：V2X协议栈不提供向前碰撞预警数据</w:t>
      </w:r>
    </w:p>
    <w:p>
      <w:pPr>
        <w:spacing w:before="120" w:after="120" w:line="288" w:lineRule="auto"/>
        <w:ind w:left="0" w:firstLine="0"/>
        <w:jc w:val="left"/>
      </w:pPr>
      <w:r>
        <w:rPr>
          <w:rFonts w:eastAsia="等线" w:ascii="Arial" w:cs="Arial" w:hAnsi="Arial"/>
          <w:sz w:val="22"/>
        </w:rPr>
        <w:t xml:space="preserve">后置条件：消去向前碰撞预警显示和声音内容 </w:t>
      </w: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3.7 </w:t>
      </w:r>
      <w:r>
        <w:rPr>
          <w:rFonts w:eastAsia="等线" w:ascii="Arial" w:cs="Arial" w:hAnsi="Arial"/>
          <w:b w:val="true"/>
          <w:sz w:val="32"/>
        </w:rPr>
        <w:t>多车协同类-协作式汇入</w:t>
      </w:r>
      <w:bookmarkEnd w:id="21"/>
    </w:p>
    <w:p>
      <w:pPr>
        <w:spacing w:before="120" w:after="120" w:line="288" w:lineRule="auto"/>
        <w:ind w:left="0" w:firstLine="420"/>
        <w:jc w:val="left"/>
      </w:pPr>
      <w:r>
        <w:rPr>
          <w:rFonts w:eastAsia="等线" w:ascii="Arial" w:cs="Arial" w:hAnsi="Arial"/>
          <w:sz w:val="22"/>
        </w:rPr>
        <w:t>协作式汇入利用车路协同技术实现网联车辆与路侧单元的实时数据交互，匝道车辆在确保安全汇入的前提下，通过选择合理的汇入时间、减少汇入车辆对主路车流的影响，</w:t>
      </w:r>
      <w:r>
        <w:rPr>
          <w:rFonts w:eastAsia="等线" w:ascii="Arial" w:cs="Arial" w:hAnsi="Arial"/>
          <w:b w:val="true"/>
          <w:sz w:val="22"/>
        </w:rPr>
        <w:t>提高高速公路或快速道路</w:t>
      </w:r>
      <w:r>
        <w:rPr>
          <w:rFonts w:eastAsia="等线" w:ascii="Arial" w:cs="Arial" w:hAnsi="Arial"/>
          <w:sz w:val="22"/>
        </w:rPr>
        <w:t>入口匝道处通行安全和通行效率。</w:t>
      </w:r>
    </w:p>
    <w:p>
      <w:pPr>
        <w:spacing w:before="120" w:after="120" w:line="288" w:lineRule="auto"/>
        <w:ind w:left="0" w:firstLine="420"/>
        <w:jc w:val="left"/>
      </w:pPr>
      <w:r>
        <w:rPr>
          <w:rFonts w:eastAsia="等线" w:ascii="Arial" w:cs="Arial" w:hAnsi="Arial"/>
          <w:b w:val="true"/>
          <w:sz w:val="22"/>
        </w:rPr>
        <w:t>协作式汇入场景：</w:t>
      </w:r>
    </w:p>
    <w:p>
      <w:pPr>
        <w:spacing w:before="120" w:after="120" w:line="288" w:lineRule="auto"/>
        <w:ind w:left="0"/>
        <w:jc w:val="center"/>
      </w:pPr>
      <w:r>
        <w:drawing>
          <wp:inline distT="0" distR="0" distB="0" distL="0">
            <wp:extent cx="5257800" cy="17430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743075"/>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3.7.1 </w:t>
      </w:r>
      <w:r>
        <w:rPr>
          <w:rFonts w:eastAsia="等线" w:ascii="Arial" w:cs="Arial" w:hAnsi="Arial"/>
          <w:b w:val="true"/>
          <w:sz w:val="30"/>
        </w:rPr>
        <w:t>显示协作式汇入信息</w:t>
      </w:r>
      <w:bookmarkEnd w:id="22"/>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前置条件：自车处于高速公路或快速道路入口匝道处，车路协同设置项为On</w:t>
      </w:r>
    </w:p>
    <w:p>
      <w:pPr>
        <w:spacing w:before="120" w:after="120" w:line="288" w:lineRule="auto"/>
        <w:ind w:left="0" w:firstLine="0"/>
        <w:jc w:val="left"/>
      </w:pPr>
      <w:r>
        <w:rPr>
          <w:rFonts w:eastAsia="等线" w:ascii="Arial" w:cs="Arial" w:hAnsi="Arial"/>
          <w:sz w:val="22"/>
        </w:rPr>
        <w:t>触发条件：导航收到V2X应用协议栈发送的协作式汇入数据时</w:t>
      </w:r>
    </w:p>
    <w:p>
      <w:pPr>
        <w:spacing w:before="120" w:after="120" w:line="288" w:lineRule="auto"/>
        <w:ind w:left="0" w:firstLine="420"/>
        <w:jc w:val="left"/>
      </w:pPr>
      <w:r>
        <w:rPr>
          <w:rFonts w:eastAsia="等线" w:ascii="Arial" w:cs="Arial" w:hAnsi="Arial"/>
          <w:b w:val="true"/>
          <w:sz w:val="22"/>
        </w:rPr>
        <w:t>V2X应用协议栈向导航输入：</w:t>
      </w:r>
    </w:p>
    <w:p>
      <w:pPr>
        <w:numPr>
          <w:numId w:val="56"/>
        </w:numPr>
        <w:spacing w:before="120" w:after="120" w:line="288" w:lineRule="auto"/>
        <w:ind w:left="453"/>
        <w:jc w:val="left"/>
      </w:pPr>
      <w:r>
        <w:rPr>
          <w:rFonts w:eastAsia="等线" w:ascii="Arial" w:cs="Arial" w:hAnsi="Arial"/>
          <w:sz w:val="22"/>
        </w:rPr>
        <w:t>可汇入主路信号</w:t>
      </w:r>
    </w:p>
    <w:p>
      <w:pPr>
        <w:numPr>
          <w:numId w:val="57"/>
        </w:numPr>
        <w:spacing w:before="120" w:after="120" w:line="288" w:lineRule="auto"/>
        <w:ind w:left="453"/>
        <w:jc w:val="left"/>
      </w:pPr>
      <w:r>
        <w:rPr>
          <w:rFonts w:eastAsia="等线" w:ascii="Arial" w:cs="Arial" w:hAnsi="Arial"/>
          <w:sz w:val="22"/>
        </w:rPr>
        <w:t>建议汇入速度</w:t>
      </w:r>
    </w:p>
    <w:p>
      <w:pPr>
        <w:numPr>
          <w:numId w:val="58"/>
        </w:numPr>
        <w:spacing w:before="120" w:after="120" w:line="288" w:lineRule="auto"/>
        <w:ind w:left="453"/>
        <w:jc w:val="left"/>
      </w:pPr>
      <w:r>
        <w:rPr>
          <w:rFonts w:eastAsia="等线" w:ascii="Arial" w:cs="Arial" w:hAnsi="Arial"/>
          <w:sz w:val="22"/>
        </w:rPr>
        <w:t>不可汇入主路信号</w:t>
      </w:r>
    </w:p>
    <w:p>
      <w:pPr>
        <w:spacing w:before="120" w:after="120" w:line="288" w:lineRule="auto"/>
        <w:ind w:left="0" w:firstLine="0"/>
        <w:jc w:val="left"/>
      </w:pPr>
      <w:r>
        <w:rPr>
          <w:rFonts w:eastAsia="等线" w:ascii="Arial" w:cs="Arial" w:hAnsi="Arial"/>
          <w:sz w:val="22"/>
        </w:rPr>
        <w:t>后置条件：</w:t>
      </w:r>
    </w:p>
    <w:p>
      <w:pPr>
        <w:numPr>
          <w:numId w:val="59"/>
        </w:numPr>
        <w:spacing w:before="120" w:after="120" w:line="288" w:lineRule="auto"/>
        <w:ind w:left="0"/>
        <w:jc w:val="left"/>
      </w:pPr>
      <w:r>
        <w:rPr>
          <w:rFonts w:eastAsia="等线" w:ascii="Arial" w:cs="Arial" w:hAnsi="Arial"/>
          <w:sz w:val="22"/>
        </w:rPr>
        <w:t>显示内容：</w:t>
      </w:r>
    </w:p>
    <w:p>
      <w:pPr>
        <w:numPr>
          <w:numId w:val="60"/>
        </w:numPr>
        <w:spacing w:before="120" w:after="120" w:line="288" w:lineRule="auto"/>
        <w:ind w:left="0"/>
        <w:jc w:val="left"/>
      </w:pPr>
      <w:r>
        <w:rPr>
          <w:rFonts w:eastAsia="等线" w:ascii="Arial" w:cs="Arial" w:hAnsi="Arial"/>
          <w:b w:val="true"/>
          <w:sz w:val="22"/>
        </w:rPr>
        <w:t>标清导航：</w:t>
      </w:r>
    </w:p>
    <w:p>
      <w:pPr>
        <w:numPr>
          <w:numId w:val="61"/>
        </w:numPr>
        <w:spacing w:before="120" w:after="120" w:line="288" w:lineRule="auto"/>
        <w:ind w:left="453"/>
        <w:jc w:val="left"/>
      </w:pPr>
      <w:r>
        <w:rPr>
          <w:rFonts w:eastAsia="等线" w:ascii="Arial" w:cs="Arial" w:hAnsi="Arial"/>
          <w:b w:val="true"/>
          <w:sz w:val="22"/>
        </w:rPr>
        <w:t>不可汇入：</w:t>
      </w:r>
    </w:p>
    <w:p>
      <w:pPr>
        <w:spacing w:before="120" w:after="120" w:line="288" w:lineRule="auto"/>
        <w:ind w:left="453" w:firstLine="420"/>
        <w:jc w:val="left"/>
      </w:pPr>
      <w:r>
        <w:rPr>
          <w:rFonts w:eastAsia="等线" w:ascii="Arial" w:cs="Arial" w:hAnsi="Arial"/>
          <w:sz w:val="22"/>
        </w:rPr>
        <w:t>时机：自车进入匝道，收到不可汇入主路信号。</w:t>
      </w:r>
    </w:p>
    <w:p>
      <w:pPr>
        <w:spacing w:before="120" w:after="120" w:line="288" w:lineRule="auto"/>
        <w:ind w:left="453" w:firstLine="420"/>
        <w:jc w:val="left"/>
      </w:pPr>
      <w:r>
        <w:rPr>
          <w:rFonts w:eastAsia="等线" w:ascii="Arial" w:cs="Arial" w:hAnsi="Arial"/>
          <w:sz w:val="22"/>
        </w:rPr>
        <w:t>内容：通过视觉和声音向用户提示不可汇入</w:t>
      </w:r>
    </w:p>
    <w:p>
      <w:pPr>
        <w:spacing w:before="120" w:after="120" w:line="288" w:lineRule="auto"/>
        <w:ind w:left="453" w:firstLine="420"/>
        <w:jc w:val="left"/>
      </w:pPr>
    </w:p>
    <w:p>
      <w:pPr>
        <w:numPr>
          <w:numId w:val="62"/>
        </w:numPr>
        <w:spacing w:before="120" w:after="120" w:line="288" w:lineRule="auto"/>
        <w:ind w:left="453"/>
        <w:jc w:val="left"/>
      </w:pPr>
      <w:r>
        <w:rPr>
          <w:rFonts w:eastAsia="等线" w:ascii="Arial" w:cs="Arial" w:hAnsi="Arial"/>
          <w:b w:val="true"/>
          <w:sz w:val="22"/>
        </w:rPr>
        <w:t>可以汇入：</w:t>
      </w:r>
    </w:p>
    <w:p>
      <w:pPr>
        <w:spacing w:before="120" w:after="120" w:line="288" w:lineRule="auto"/>
        <w:ind w:left="453" w:firstLine="420"/>
        <w:jc w:val="left"/>
      </w:pPr>
      <w:r>
        <w:rPr>
          <w:rFonts w:eastAsia="等线" w:ascii="Arial" w:cs="Arial" w:hAnsi="Arial"/>
          <w:sz w:val="22"/>
        </w:rPr>
        <w:t>时机：自车进入匝道，收到可汇入信号。</w:t>
      </w:r>
    </w:p>
    <w:p>
      <w:pPr>
        <w:spacing w:before="120" w:after="120" w:line="288" w:lineRule="auto"/>
        <w:ind w:left="453" w:firstLine="420"/>
        <w:jc w:val="left"/>
      </w:pPr>
      <w:r>
        <w:rPr>
          <w:rFonts w:eastAsia="等线" w:ascii="Arial" w:cs="Arial" w:hAnsi="Arial"/>
          <w:sz w:val="22"/>
        </w:rPr>
        <w:t>内容： 通过视觉和声音向用户提示可汇入</w:t>
      </w:r>
    </w:p>
    <w:p>
      <w:pPr>
        <w:numPr>
          <w:numId w:val="63"/>
        </w:numPr>
        <w:spacing w:before="120" w:after="120" w:line="288" w:lineRule="auto"/>
        <w:ind w:left="0"/>
        <w:jc w:val="left"/>
      </w:pPr>
      <w:r>
        <w:rPr>
          <w:rFonts w:eastAsia="等线" w:ascii="Arial" w:cs="Arial" w:hAnsi="Arial"/>
          <w:b w:val="true"/>
          <w:sz w:val="22"/>
        </w:rPr>
        <w:t>车道级导航：</w:t>
      </w:r>
    </w:p>
    <w:p>
      <w:pPr>
        <w:numPr>
          <w:numId w:val="64"/>
        </w:numPr>
        <w:spacing w:before="120" w:after="120" w:line="288" w:lineRule="auto"/>
        <w:ind w:left="453"/>
        <w:jc w:val="left"/>
      </w:pPr>
      <w:r>
        <w:rPr>
          <w:rFonts w:eastAsia="等线" w:ascii="Arial" w:cs="Arial" w:hAnsi="Arial"/>
          <w:b w:val="true"/>
          <w:sz w:val="22"/>
        </w:rPr>
        <w:t>不可汇入：</w:t>
      </w:r>
    </w:p>
    <w:p>
      <w:pPr>
        <w:spacing w:before="120" w:after="120" w:line="288" w:lineRule="auto"/>
        <w:ind w:left="453" w:firstLine="420"/>
        <w:jc w:val="left"/>
      </w:pPr>
      <w:r>
        <w:rPr>
          <w:rFonts w:eastAsia="等线" w:ascii="Arial" w:cs="Arial" w:hAnsi="Arial"/>
          <w:sz w:val="22"/>
        </w:rPr>
        <w:t>时机：自车进入匝道，收到不可汇入主路信号</w:t>
      </w:r>
    </w:p>
    <w:p>
      <w:pPr>
        <w:spacing w:before="120" w:after="120" w:line="288" w:lineRule="auto"/>
        <w:ind w:left="453" w:firstLine="420"/>
        <w:jc w:val="left"/>
      </w:pPr>
      <w:r>
        <w:rPr>
          <w:rFonts w:eastAsia="等线" w:ascii="Arial" w:cs="Arial" w:hAnsi="Arial"/>
          <w:sz w:val="22"/>
        </w:rPr>
        <w:t>内容：通过视觉和声音向用户提示不可汇入</w:t>
      </w:r>
    </w:p>
    <w:p>
      <w:pPr>
        <w:spacing w:before="120" w:after="120" w:line="288" w:lineRule="auto"/>
        <w:ind w:left="453" w:firstLine="420"/>
        <w:jc w:val="left"/>
      </w:pPr>
    </w:p>
    <w:p>
      <w:pPr>
        <w:numPr>
          <w:numId w:val="65"/>
        </w:numPr>
        <w:spacing w:before="120" w:after="120" w:line="288" w:lineRule="auto"/>
        <w:ind w:left="453"/>
        <w:jc w:val="left"/>
      </w:pPr>
      <w:r>
        <w:rPr>
          <w:rFonts w:eastAsia="等线" w:ascii="Arial" w:cs="Arial" w:hAnsi="Arial"/>
          <w:b w:val="true"/>
          <w:sz w:val="22"/>
        </w:rPr>
        <w:t>可以汇入：</w:t>
      </w:r>
    </w:p>
    <w:p>
      <w:pPr>
        <w:spacing w:before="120" w:after="120" w:line="288" w:lineRule="auto"/>
        <w:ind w:left="453" w:firstLine="420"/>
        <w:jc w:val="left"/>
      </w:pPr>
      <w:r>
        <w:rPr>
          <w:rFonts w:eastAsia="等线" w:ascii="Arial" w:cs="Arial" w:hAnsi="Arial"/>
          <w:sz w:val="22"/>
        </w:rPr>
        <w:t>时机：自车进入匝道，收到可汇入信号</w:t>
      </w:r>
    </w:p>
    <w:p>
      <w:pPr>
        <w:spacing w:before="120" w:after="120" w:line="288" w:lineRule="auto"/>
        <w:ind w:left="453" w:firstLine="420"/>
        <w:jc w:val="left"/>
      </w:pPr>
      <w:r>
        <w:rPr>
          <w:rFonts w:eastAsia="等线" w:ascii="Arial" w:cs="Arial" w:hAnsi="Arial"/>
          <w:sz w:val="22"/>
        </w:rPr>
        <w:t>内容：通过视觉和声音向用户提示可汇入</w:t>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3.7.2 </w:t>
      </w:r>
      <w:r>
        <w:rPr>
          <w:rFonts w:eastAsia="等线" w:ascii="Arial" w:cs="Arial" w:hAnsi="Arial"/>
          <w:b w:val="true"/>
          <w:sz w:val="30"/>
        </w:rPr>
        <w:t>消去协作式汇入显示信息</w:t>
      </w:r>
      <w:bookmarkEnd w:id="23"/>
    </w:p>
    <w:p>
      <w:pPr>
        <w:spacing w:before="120" w:after="120" w:line="288" w:lineRule="auto"/>
        <w:ind w:left="0" w:firstLine="0"/>
        <w:jc w:val="left"/>
      </w:pPr>
      <w:r>
        <w:rPr>
          <w:rFonts w:eastAsia="等线" w:ascii="Arial" w:cs="Arial" w:hAnsi="Arial"/>
          <w:sz w:val="22"/>
        </w:rPr>
        <w:t>（一）前置条件/后置条件/触发条件</w:t>
      </w:r>
    </w:p>
    <w:p>
      <w:pPr>
        <w:spacing w:before="120" w:after="120" w:line="288" w:lineRule="auto"/>
        <w:ind w:left="0" w:firstLine="0"/>
        <w:jc w:val="left"/>
      </w:pPr>
      <w:r>
        <w:rPr>
          <w:rFonts w:eastAsia="等线" w:ascii="Arial" w:cs="Arial" w:hAnsi="Arial"/>
          <w:sz w:val="22"/>
        </w:rPr>
        <w:t>前置条件：显示协作式汇入信息</w:t>
      </w:r>
    </w:p>
    <w:p>
      <w:pPr>
        <w:spacing w:before="120" w:after="120" w:line="288" w:lineRule="auto"/>
        <w:ind w:left="0" w:firstLine="0"/>
        <w:jc w:val="left"/>
      </w:pPr>
      <w:r>
        <w:rPr>
          <w:rFonts w:eastAsia="等线" w:ascii="Arial" w:cs="Arial" w:hAnsi="Arial"/>
          <w:sz w:val="22"/>
        </w:rPr>
        <w:t>触发条件：V2X协议栈不提供协作式汇入数据</w:t>
      </w:r>
    </w:p>
    <w:p>
      <w:pPr>
        <w:spacing w:before="120" w:after="120" w:line="288" w:lineRule="auto"/>
        <w:ind w:left="0" w:firstLine="0"/>
        <w:jc w:val="left"/>
      </w:pPr>
      <w:r>
        <w:rPr>
          <w:rFonts w:eastAsia="等线" w:ascii="Arial" w:cs="Arial" w:hAnsi="Arial"/>
          <w:sz w:val="22"/>
        </w:rPr>
        <w:t>后置条件：消去协作式汇入显示信息</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3.8 </w:t>
      </w:r>
      <w:r>
        <w:rPr>
          <w:rFonts w:eastAsia="等线" w:ascii="Arial" w:cs="Arial" w:hAnsi="Arial"/>
          <w:b w:val="true"/>
          <w:sz w:val="32"/>
        </w:rPr>
        <w:t>设定项</w:t>
      </w:r>
      <w:bookmarkEnd w:id="24"/>
    </w:p>
    <w:p>
      <w:pPr>
        <w:spacing w:before="120" w:after="120" w:line="288" w:lineRule="auto"/>
        <w:ind w:left="0" w:firstLine="420"/>
        <w:jc w:val="left"/>
      </w:pPr>
      <w:r>
        <w:rPr>
          <w:rFonts w:eastAsia="等线" w:ascii="Arial" w:cs="Arial" w:hAnsi="Arial"/>
          <w:sz w:val="22"/>
        </w:rPr>
        <w:t>设置项中可以开启或关闭车路协同功能（On/Off），如果是Off，则不显示车路协同功能且关闭语音提示。默认为开启On。</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3.9 </w:t>
      </w:r>
      <w:r>
        <w:rPr>
          <w:rFonts w:eastAsia="等线" w:ascii="Arial" w:cs="Arial" w:hAnsi="Arial"/>
          <w:b w:val="true"/>
          <w:sz w:val="32"/>
        </w:rPr>
        <w:t>外部依赖</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55"/>
        <w:gridCol w:w="1275"/>
        <w:gridCol w:w="5850"/>
      </w:tblGrid>
      <w:tr>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w:t>
            </w:r>
          </w:p>
        </w:tc>
        <w:tc>
          <w:tcPr>
            <w:tcW w:w="12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依赖项</w:t>
            </w:r>
          </w:p>
        </w:tc>
        <w:tc>
          <w:tcPr>
            <w:tcW w:w="58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依赖内容</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感知数据共享</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V2X应用协议栈</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处于感知数据共享情景，持续提供感知数据共享的数据如下：</w:t>
            </w:r>
          </w:p>
          <w:p>
            <w:pPr>
              <w:numPr>
                <w:numId w:val="66"/>
              </w:numPr>
              <w:spacing w:before="120" w:after="120" w:line="288" w:lineRule="auto"/>
              <w:ind w:left="0"/>
              <w:jc w:val="left"/>
            </w:pPr>
            <w:r>
              <w:rPr>
                <w:rFonts w:eastAsia="等线" w:ascii="Arial" w:cs="Arial" w:hAnsi="Arial"/>
                <w:sz w:val="22"/>
              </w:rPr>
              <w:t>各个车道的车、行人的类型</w:t>
            </w:r>
          </w:p>
          <w:p>
            <w:pPr>
              <w:numPr>
                <w:numId w:val="67"/>
              </w:numPr>
              <w:spacing w:before="120" w:after="120" w:line="288" w:lineRule="auto"/>
              <w:ind w:left="0"/>
              <w:jc w:val="left"/>
            </w:pPr>
            <w:r>
              <w:rPr>
                <w:rFonts w:eastAsia="等线" w:ascii="Arial" w:cs="Arial" w:hAnsi="Arial"/>
                <w:sz w:val="22"/>
              </w:rPr>
              <w:t>各个车道的车、行人的速度</w:t>
            </w:r>
          </w:p>
          <w:p>
            <w:pPr>
              <w:numPr>
                <w:numId w:val="68"/>
              </w:numPr>
              <w:spacing w:before="120" w:after="120" w:line="288" w:lineRule="auto"/>
              <w:ind w:left="0"/>
              <w:jc w:val="left"/>
            </w:pPr>
            <w:r>
              <w:rPr>
                <w:rFonts w:eastAsia="等线" w:ascii="Arial" w:cs="Arial" w:hAnsi="Arial"/>
                <w:sz w:val="22"/>
              </w:rPr>
              <w:t>各个车道的车、行人的位置</w:t>
            </w:r>
          </w:p>
          <w:p>
            <w:pPr>
              <w:numPr>
                <w:numId w:val="69"/>
              </w:numPr>
              <w:spacing w:before="120" w:after="120" w:line="288" w:lineRule="auto"/>
              <w:ind w:left="0"/>
              <w:jc w:val="left"/>
            </w:pPr>
            <w:r>
              <w:rPr>
                <w:rFonts w:eastAsia="等线" w:ascii="Arial" w:cs="Arial" w:hAnsi="Arial"/>
                <w:sz w:val="22"/>
              </w:rPr>
              <w:t>各个车道上障碍物的位置</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绿波引导</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V2X应用协议栈</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处于绿波引导情景，持续提供绿波引导的数据如下。其提供时机与绿灯起步和闯红灯预警互斥</w:t>
            </w:r>
          </w:p>
          <w:p>
            <w:pPr>
              <w:numPr>
                <w:numId w:val="70"/>
              </w:numPr>
              <w:spacing w:before="120" w:after="120" w:line="288" w:lineRule="auto"/>
              <w:ind w:left="0"/>
              <w:jc w:val="left"/>
            </w:pPr>
            <w:r>
              <w:rPr>
                <w:rFonts w:eastAsia="等线" w:ascii="Arial" w:cs="Arial" w:hAnsi="Arial"/>
                <w:sz w:val="22"/>
              </w:rPr>
              <w:t>下一路口信号灯状态（绿、黄、红）</w:t>
            </w:r>
          </w:p>
          <w:p>
            <w:pPr>
              <w:numPr>
                <w:numId w:val="71"/>
              </w:numPr>
              <w:spacing w:before="120" w:after="120" w:line="288" w:lineRule="auto"/>
              <w:ind w:left="0"/>
              <w:jc w:val="left"/>
            </w:pPr>
            <w:r>
              <w:rPr>
                <w:rFonts w:eastAsia="等线" w:ascii="Arial" w:cs="Arial" w:hAnsi="Arial"/>
                <w:sz w:val="22"/>
              </w:rPr>
              <w:t>下一路口单个颜色信号灯持续时长</w:t>
            </w:r>
          </w:p>
          <w:p>
            <w:pPr>
              <w:numPr>
                <w:numId w:val="72"/>
              </w:numPr>
              <w:spacing w:before="120" w:after="120" w:line="288" w:lineRule="auto"/>
              <w:ind w:left="0"/>
              <w:jc w:val="left"/>
            </w:pPr>
            <w:r>
              <w:rPr>
                <w:rFonts w:eastAsia="等线" w:ascii="Arial" w:cs="Arial" w:hAnsi="Arial"/>
                <w:sz w:val="22"/>
              </w:rPr>
              <w:t>下一路口信号灯倒计时</w:t>
            </w:r>
          </w:p>
          <w:p>
            <w:pPr>
              <w:numPr>
                <w:numId w:val="73"/>
              </w:numPr>
              <w:spacing w:before="120" w:after="120" w:line="288" w:lineRule="auto"/>
              <w:ind w:left="0"/>
              <w:jc w:val="left"/>
            </w:pPr>
            <w:r>
              <w:rPr>
                <w:rFonts w:eastAsia="等线" w:ascii="Arial" w:cs="Arial" w:hAnsi="Arial"/>
                <w:sz w:val="22"/>
              </w:rPr>
              <w:t>下一路口信号灯方向</w:t>
            </w:r>
          </w:p>
          <w:p>
            <w:pPr>
              <w:numPr>
                <w:numId w:val="74"/>
              </w:numPr>
              <w:spacing w:before="120" w:after="120" w:line="288" w:lineRule="auto"/>
              <w:ind w:left="0"/>
              <w:jc w:val="left"/>
            </w:pPr>
            <w:r>
              <w:rPr>
                <w:rFonts w:eastAsia="等线" w:ascii="Arial" w:cs="Arial" w:hAnsi="Arial"/>
                <w:sz w:val="22"/>
              </w:rPr>
              <w:t>下一路口不停车通过建议车速或车速范围</w:t>
            </w:r>
          </w:p>
          <w:p>
            <w:pPr>
              <w:numPr>
                <w:numId w:val="75"/>
              </w:numPr>
              <w:spacing w:before="120" w:after="120" w:line="288" w:lineRule="auto"/>
              <w:ind w:left="0"/>
              <w:jc w:val="left"/>
            </w:pPr>
            <w:r>
              <w:rPr>
                <w:rFonts w:eastAsia="等线" w:ascii="Arial" w:cs="Arial" w:hAnsi="Arial"/>
                <w:sz w:val="22"/>
              </w:rPr>
              <w:t>V2X提供的路段和DB中的路段存在对应关系或V2X提供交通灯的位置信息</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绿灯起步提醒</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V2X应用协议栈</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处于绿灯起步提醒情景，持续提供绿灯起步提醒数据如下。其提供时机与绿波引导和闯红灯预警互斥</w:t>
            </w:r>
          </w:p>
          <w:p>
            <w:pPr>
              <w:numPr>
                <w:numId w:val="76"/>
              </w:numPr>
              <w:spacing w:before="120" w:after="120" w:line="288" w:lineRule="auto"/>
              <w:ind w:left="0"/>
              <w:jc w:val="left"/>
            </w:pPr>
            <w:r>
              <w:rPr>
                <w:rFonts w:eastAsia="等线" w:ascii="Arial" w:cs="Arial" w:hAnsi="Arial"/>
                <w:sz w:val="22"/>
              </w:rPr>
              <w:t>下一路口信号灯状态（绿、黄、红）</w:t>
            </w:r>
          </w:p>
          <w:p>
            <w:pPr>
              <w:numPr>
                <w:numId w:val="77"/>
              </w:numPr>
              <w:spacing w:before="120" w:after="120" w:line="288" w:lineRule="auto"/>
              <w:ind w:left="0"/>
              <w:jc w:val="left"/>
            </w:pPr>
            <w:r>
              <w:rPr>
                <w:rFonts w:eastAsia="等线" w:ascii="Arial" w:cs="Arial" w:hAnsi="Arial"/>
                <w:sz w:val="22"/>
              </w:rPr>
              <w:t>下一路口单个颜色信号灯持续时长</w:t>
            </w:r>
          </w:p>
          <w:p>
            <w:pPr>
              <w:numPr>
                <w:numId w:val="78"/>
              </w:numPr>
              <w:spacing w:before="120" w:after="120" w:line="288" w:lineRule="auto"/>
              <w:ind w:left="0"/>
              <w:jc w:val="left"/>
            </w:pPr>
            <w:r>
              <w:rPr>
                <w:rFonts w:eastAsia="等线" w:ascii="Arial" w:cs="Arial" w:hAnsi="Arial"/>
                <w:sz w:val="22"/>
              </w:rPr>
              <w:t>下一路口信号灯方向</w:t>
            </w:r>
          </w:p>
          <w:p>
            <w:pPr>
              <w:numPr>
                <w:numId w:val="79"/>
              </w:numPr>
              <w:spacing w:before="120" w:after="120" w:line="288" w:lineRule="auto"/>
              <w:ind w:left="0"/>
              <w:jc w:val="left"/>
            </w:pPr>
            <w:r>
              <w:rPr>
                <w:rFonts w:eastAsia="等线" w:ascii="Arial" w:cs="Arial" w:hAnsi="Arial"/>
                <w:sz w:val="22"/>
              </w:rPr>
              <w:t>下一路口信号灯倒计时</w:t>
            </w:r>
          </w:p>
          <w:p>
            <w:pPr>
              <w:numPr>
                <w:numId w:val="80"/>
              </w:numPr>
              <w:spacing w:before="120" w:after="120" w:line="288" w:lineRule="auto"/>
              <w:ind w:left="0"/>
              <w:jc w:val="left"/>
            </w:pPr>
            <w:r>
              <w:rPr>
                <w:rFonts w:eastAsia="等线" w:ascii="Arial" w:cs="Arial" w:hAnsi="Arial"/>
                <w:sz w:val="22"/>
              </w:rPr>
              <w:t>V2X提供的路段和DB中的路段存在对应关系或V2X提供交通灯的位置信息</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闯红灯预警</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V2X应用协议栈</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处于闯红灯预警情景，持续提供闯红灯预警数据如下。其提供时机与绿波引导和绿灯起步提醒互斥</w:t>
            </w:r>
          </w:p>
          <w:p>
            <w:pPr>
              <w:numPr>
                <w:numId w:val="81"/>
              </w:numPr>
              <w:spacing w:before="120" w:after="120" w:line="288" w:lineRule="auto"/>
              <w:ind w:left="0"/>
              <w:jc w:val="left"/>
            </w:pPr>
            <w:r>
              <w:rPr>
                <w:rFonts w:eastAsia="等线" w:ascii="Arial" w:cs="Arial" w:hAnsi="Arial"/>
                <w:sz w:val="22"/>
              </w:rPr>
              <w:t>下一路口信号灯状态（绿、黄、红）</w:t>
            </w:r>
          </w:p>
          <w:p>
            <w:pPr>
              <w:numPr>
                <w:numId w:val="82"/>
              </w:numPr>
              <w:spacing w:before="120" w:after="120" w:line="288" w:lineRule="auto"/>
              <w:ind w:left="0"/>
              <w:jc w:val="left"/>
            </w:pPr>
            <w:r>
              <w:rPr>
                <w:rFonts w:eastAsia="等线" w:ascii="Arial" w:cs="Arial" w:hAnsi="Arial"/>
                <w:sz w:val="22"/>
              </w:rPr>
              <w:t>下一路口单个颜色信号灯持续时长</w:t>
            </w:r>
          </w:p>
          <w:p>
            <w:pPr>
              <w:numPr>
                <w:numId w:val="83"/>
              </w:numPr>
              <w:spacing w:before="120" w:after="120" w:line="288" w:lineRule="auto"/>
              <w:ind w:left="0"/>
              <w:jc w:val="left"/>
            </w:pPr>
            <w:r>
              <w:rPr>
                <w:rFonts w:eastAsia="等线" w:ascii="Arial" w:cs="Arial" w:hAnsi="Arial"/>
                <w:sz w:val="22"/>
              </w:rPr>
              <w:t>下一路口信号灯方向</w:t>
            </w:r>
          </w:p>
          <w:p>
            <w:pPr>
              <w:numPr>
                <w:numId w:val="84"/>
              </w:numPr>
              <w:spacing w:before="120" w:after="120" w:line="288" w:lineRule="auto"/>
              <w:ind w:left="0"/>
              <w:jc w:val="left"/>
            </w:pPr>
            <w:r>
              <w:rPr>
                <w:rFonts w:eastAsia="等线" w:ascii="Arial" w:cs="Arial" w:hAnsi="Arial"/>
                <w:sz w:val="22"/>
              </w:rPr>
              <w:t>下一路口信号灯倒计时</w:t>
            </w:r>
          </w:p>
          <w:p>
            <w:pPr>
              <w:numPr>
                <w:numId w:val="85"/>
              </w:numPr>
              <w:spacing w:before="120" w:after="120" w:line="288" w:lineRule="auto"/>
              <w:ind w:left="0"/>
              <w:jc w:val="left"/>
            </w:pPr>
            <w:r>
              <w:rPr>
                <w:rFonts w:eastAsia="等线" w:ascii="Arial" w:cs="Arial" w:hAnsi="Arial"/>
                <w:sz w:val="22"/>
              </w:rPr>
              <w:t>下一路口闯红灯预警信号</w:t>
            </w:r>
          </w:p>
          <w:p>
            <w:pPr>
              <w:numPr>
                <w:numId w:val="86"/>
              </w:numPr>
              <w:spacing w:before="120" w:after="120" w:line="288" w:lineRule="auto"/>
              <w:ind w:left="0"/>
              <w:jc w:val="left"/>
            </w:pPr>
            <w:r>
              <w:rPr>
                <w:rFonts w:eastAsia="等线" w:ascii="Arial" w:cs="Arial" w:hAnsi="Arial"/>
                <w:sz w:val="22"/>
              </w:rPr>
              <w:t>触发闯红灯预警，自车距离停车线的距离范围</w:t>
            </w:r>
          </w:p>
          <w:p>
            <w:pPr>
              <w:numPr>
                <w:numId w:val="87"/>
              </w:numPr>
              <w:spacing w:before="120" w:after="120" w:line="288" w:lineRule="auto"/>
              <w:ind w:left="0"/>
              <w:jc w:val="left"/>
            </w:pPr>
            <w:r>
              <w:rPr>
                <w:rFonts w:eastAsia="等线" w:ascii="Arial" w:cs="Arial" w:hAnsi="Arial"/>
                <w:sz w:val="22"/>
              </w:rPr>
              <w:t>V2X提供的路段和DB中的路段存在对应关系或V2X提供交通灯的位置信息</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弱势交通参与者碰撞预警</w:t>
            </w:r>
          </w:p>
          <w:p>
            <w:pPr>
              <w:spacing w:before="120" w:after="120" w:line="288" w:lineRule="auto"/>
              <w:ind w:left="0"/>
              <w:jc w:val="left"/>
            </w:pPr>
            <w:r>
              <w:rPr>
                <w:rFonts w:eastAsia="等线" w:ascii="Arial" w:cs="Arial" w:hAnsi="Arial"/>
                <w:sz w:val="22"/>
              </w:rPr>
              <w:t>向前碰撞预警</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V2X应用协议栈</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处于弱势交通参与者碰撞预警/向前碰撞预警情景，持续提供弱势交通参与者碰撞预警/向前碰撞预警数据如下：</w:t>
            </w:r>
          </w:p>
          <w:p>
            <w:pPr>
              <w:numPr>
                <w:numId w:val="88"/>
              </w:numPr>
              <w:spacing w:before="120" w:after="120" w:line="288" w:lineRule="auto"/>
              <w:ind w:left="0"/>
              <w:jc w:val="left"/>
            </w:pPr>
            <w:r>
              <w:rPr>
                <w:rFonts w:eastAsia="等线" w:ascii="Arial" w:cs="Arial" w:hAnsi="Arial"/>
                <w:sz w:val="22"/>
              </w:rPr>
              <w:t>将要碰撞的行人/车辆所在车道位置</w:t>
            </w:r>
          </w:p>
          <w:p>
            <w:pPr>
              <w:numPr>
                <w:numId w:val="89"/>
              </w:numPr>
              <w:spacing w:before="120" w:after="120" w:line="288" w:lineRule="auto"/>
              <w:ind w:left="0"/>
              <w:jc w:val="left"/>
            </w:pPr>
            <w:r>
              <w:rPr>
                <w:rFonts w:eastAsia="等线" w:ascii="Arial" w:cs="Arial" w:hAnsi="Arial"/>
                <w:sz w:val="22"/>
              </w:rPr>
              <w:t>将要碰撞的行人/车辆行进方向</w:t>
            </w:r>
          </w:p>
          <w:p>
            <w:pPr>
              <w:numPr>
                <w:numId w:val="90"/>
              </w:numPr>
              <w:spacing w:before="120" w:after="120" w:line="288" w:lineRule="auto"/>
              <w:ind w:left="0"/>
              <w:jc w:val="left"/>
            </w:pPr>
            <w:r>
              <w:rPr>
                <w:rFonts w:eastAsia="等线" w:ascii="Arial" w:cs="Arial" w:hAnsi="Arial"/>
                <w:sz w:val="22"/>
              </w:rPr>
              <w:t>将要碰撞的行人行/车辆进距离</w:t>
            </w:r>
          </w:p>
          <w:p>
            <w:pPr>
              <w:numPr>
                <w:numId w:val="91"/>
              </w:numPr>
              <w:spacing w:before="120" w:after="120" w:line="288" w:lineRule="auto"/>
              <w:ind w:left="0"/>
              <w:jc w:val="left"/>
            </w:pPr>
            <w:r>
              <w:rPr>
                <w:rFonts w:eastAsia="等线" w:ascii="Arial" w:cs="Arial" w:hAnsi="Arial"/>
                <w:sz w:val="22"/>
              </w:rPr>
              <w:t>将要碰撞的行人/车辆行进速度</w:t>
            </w:r>
          </w:p>
          <w:p>
            <w:pPr>
              <w:numPr>
                <w:numId w:val="92"/>
              </w:numPr>
              <w:spacing w:before="120" w:after="120" w:line="288" w:lineRule="auto"/>
              <w:ind w:left="0"/>
              <w:jc w:val="left"/>
            </w:pPr>
            <w:r>
              <w:rPr>
                <w:rFonts w:eastAsia="等线" w:ascii="Arial" w:cs="Arial" w:hAnsi="Arial"/>
                <w:sz w:val="22"/>
              </w:rPr>
              <w:t>自车与前方行人/车辆碰撞的预警信号</w:t>
            </w:r>
          </w:p>
          <w:p>
            <w:pPr>
              <w:numPr>
                <w:numId w:val="93"/>
              </w:numPr>
              <w:spacing w:before="120" w:after="120" w:line="288" w:lineRule="auto"/>
              <w:ind w:left="0"/>
              <w:jc w:val="left"/>
            </w:pPr>
            <w:r>
              <w:rPr>
                <w:rFonts w:eastAsia="等线" w:ascii="Arial" w:cs="Arial" w:hAnsi="Arial"/>
                <w:sz w:val="22"/>
              </w:rPr>
              <w:t>预警级别当前设为1级（对应一种预警动画）</w:t>
            </w:r>
          </w:p>
        </w:tc>
      </w:tr>
      <w:tr>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协作式汇入</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V2X应用协议栈</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处于协作式汇入情景，持续提供协作式汇入数据如下：</w:t>
            </w:r>
          </w:p>
          <w:p>
            <w:pPr>
              <w:numPr>
                <w:numId w:val="94"/>
              </w:numPr>
              <w:spacing w:before="120" w:after="120" w:line="288" w:lineRule="auto"/>
              <w:ind w:left="0"/>
              <w:jc w:val="left"/>
            </w:pPr>
            <w:r>
              <w:rPr>
                <w:rFonts w:eastAsia="等线" w:ascii="Arial" w:cs="Arial" w:hAnsi="Arial"/>
                <w:sz w:val="22"/>
              </w:rPr>
              <w:t>可汇入主路信号</w:t>
            </w:r>
          </w:p>
          <w:p>
            <w:pPr>
              <w:numPr>
                <w:numId w:val="95"/>
              </w:numPr>
              <w:spacing w:before="120" w:after="120" w:line="288" w:lineRule="auto"/>
              <w:ind w:left="0"/>
              <w:jc w:val="left"/>
            </w:pPr>
            <w:r>
              <w:rPr>
                <w:rFonts w:eastAsia="等线" w:ascii="Arial" w:cs="Arial" w:hAnsi="Arial"/>
                <w:sz w:val="22"/>
              </w:rPr>
              <w:t>建议汇入速度</w:t>
            </w:r>
          </w:p>
          <w:p>
            <w:pPr>
              <w:numPr>
                <w:numId w:val="96"/>
              </w:numPr>
              <w:spacing w:before="120" w:after="120" w:line="288" w:lineRule="auto"/>
              <w:ind w:left="0"/>
              <w:jc w:val="left"/>
            </w:pPr>
            <w:r>
              <w:rPr>
                <w:rFonts w:eastAsia="等线" w:ascii="Arial" w:cs="Arial" w:hAnsi="Arial"/>
                <w:sz w:val="22"/>
              </w:rPr>
              <w:t>不可汇入主路信号</w:t>
            </w:r>
          </w:p>
        </w:tc>
      </w:tr>
    </w:tbl>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12581">
    <w:lvl>
      <w:numFmt w:val="bullet"/>
      <w:suff w:val="tab"/>
      <w:lvlText w:val="▪"/>
      <w:rPr>
        <w:color w:val="3370ff"/>
        <w:sz w:val="11"/>
      </w:rPr>
    </w:lvl>
  </w:abstractNum>
  <w:abstractNum w:abstractNumId="812582">
    <w:lvl>
      <w:numFmt w:val="bullet"/>
      <w:suff w:val="tab"/>
      <w:lvlText w:val="▪"/>
      <w:rPr>
        <w:color w:val="3370ff"/>
        <w:sz w:val="11"/>
      </w:rPr>
    </w:lvl>
  </w:abstractNum>
  <w:abstractNum w:abstractNumId="812583">
    <w:lvl>
      <w:numFmt w:val="bullet"/>
      <w:suff w:val="tab"/>
      <w:lvlText w:val="▪"/>
      <w:rPr>
        <w:color w:val="3370ff"/>
        <w:sz w:val="11"/>
      </w:rPr>
    </w:lvl>
  </w:abstractNum>
  <w:abstractNum w:abstractNumId="812584">
    <w:lvl>
      <w:numFmt w:val="bullet"/>
      <w:suff w:val="tab"/>
      <w:lvlText w:val="▪"/>
      <w:rPr>
        <w:color w:val="3370ff"/>
        <w:sz w:val="11"/>
      </w:rPr>
    </w:lvl>
  </w:abstractNum>
  <w:abstractNum w:abstractNumId="812585">
    <w:lvl>
      <w:numFmt w:val="bullet"/>
      <w:suff w:val="tab"/>
      <w:lvlText w:val="•"/>
      <w:rPr>
        <w:color w:val="3370ff"/>
      </w:rPr>
    </w:lvl>
  </w:abstractNum>
  <w:abstractNum w:abstractNumId="812586">
    <w:lvl>
      <w:numFmt w:val="bullet"/>
      <w:suff w:val="tab"/>
      <w:lvlText w:val="￮"/>
      <w:rPr>
        <w:color w:val="3370ff"/>
      </w:rPr>
    </w:lvl>
  </w:abstractNum>
  <w:abstractNum w:abstractNumId="812587">
    <w:lvl>
      <w:numFmt w:val="bullet"/>
      <w:suff w:val="tab"/>
      <w:lvlText w:val="￮"/>
      <w:rPr>
        <w:color w:val="3370ff"/>
      </w:rPr>
    </w:lvl>
  </w:abstractNum>
  <w:abstractNum w:abstractNumId="812588">
    <w:lvl>
      <w:numFmt w:val="bullet"/>
      <w:suff w:val="tab"/>
      <w:lvlText w:val="￮"/>
      <w:rPr>
        <w:color w:val="3370ff"/>
      </w:rPr>
    </w:lvl>
  </w:abstractNum>
  <w:abstractNum w:abstractNumId="812589">
    <w:lvl>
      <w:numFmt w:val="bullet"/>
      <w:suff w:val="tab"/>
      <w:lvlText w:val="￮"/>
      <w:rPr>
        <w:color w:val="3370ff"/>
      </w:rPr>
    </w:lvl>
  </w:abstractNum>
  <w:abstractNum w:abstractNumId="812590">
    <w:lvl>
      <w:numFmt w:val="bullet"/>
      <w:suff w:val="tab"/>
      <w:lvlText w:val="￮"/>
      <w:rPr>
        <w:color w:val="3370ff"/>
      </w:rPr>
    </w:lvl>
  </w:abstractNum>
  <w:abstractNum w:abstractNumId="812591">
    <w:lvl>
      <w:numFmt w:val="bullet"/>
      <w:suff w:val="tab"/>
      <w:lvlText w:val="•"/>
      <w:rPr>
        <w:color w:val="3370ff"/>
      </w:rPr>
    </w:lvl>
  </w:abstractNum>
  <w:abstractNum w:abstractNumId="812592">
    <w:lvl>
      <w:start w:val="1"/>
      <w:numFmt w:val="lowerLetter"/>
      <w:suff w:val="tab"/>
      <w:lvlText w:val="%1."/>
      <w:rPr>
        <w:color w:val="3370ff"/>
      </w:rPr>
    </w:lvl>
  </w:abstractNum>
  <w:abstractNum w:abstractNumId="812593">
    <w:lvl>
      <w:start w:val="2"/>
      <w:numFmt w:val="lowerLetter"/>
      <w:suff w:val="tab"/>
      <w:lvlText w:val="%1."/>
      <w:rPr>
        <w:color w:val="3370ff"/>
      </w:rPr>
    </w:lvl>
  </w:abstractNum>
  <w:abstractNum w:abstractNumId="812594">
    <w:lvl>
      <w:start w:val="3"/>
      <w:numFmt w:val="lowerLetter"/>
      <w:suff w:val="tab"/>
      <w:lvlText w:val="%1."/>
      <w:rPr>
        <w:color w:val="3370ff"/>
      </w:rPr>
    </w:lvl>
  </w:abstractNum>
  <w:abstractNum w:abstractNumId="812595">
    <w:lvl>
      <w:numFmt w:val="bullet"/>
      <w:suff w:val="tab"/>
      <w:lvlText w:val="•"/>
      <w:rPr>
        <w:color w:val="3370ff"/>
      </w:rPr>
    </w:lvl>
  </w:abstractNum>
  <w:abstractNum w:abstractNumId="812596">
    <w:lvl>
      <w:numFmt w:val="bullet"/>
      <w:suff w:val="tab"/>
      <w:lvlText w:val="▪"/>
      <w:rPr>
        <w:color w:val="3370ff"/>
        <w:sz w:val="11"/>
      </w:rPr>
    </w:lvl>
  </w:abstractNum>
  <w:abstractNum w:abstractNumId="812597">
    <w:lvl>
      <w:numFmt w:val="bullet"/>
      <w:suff w:val="tab"/>
      <w:lvlText w:val="▪"/>
      <w:rPr>
        <w:color w:val="3370ff"/>
        <w:sz w:val="11"/>
      </w:rPr>
    </w:lvl>
  </w:abstractNum>
  <w:abstractNum w:abstractNumId="812598">
    <w:lvl>
      <w:numFmt w:val="bullet"/>
      <w:suff w:val="tab"/>
      <w:lvlText w:val="▪"/>
      <w:rPr>
        <w:color w:val="3370ff"/>
        <w:sz w:val="11"/>
      </w:rPr>
    </w:lvl>
  </w:abstractNum>
  <w:abstractNum w:abstractNumId="812599">
    <w:lvl>
      <w:numFmt w:val="bullet"/>
      <w:suff w:val="tab"/>
      <w:lvlText w:val="▪"/>
      <w:rPr>
        <w:color w:val="3370ff"/>
        <w:sz w:val="11"/>
      </w:rPr>
    </w:lvl>
  </w:abstractNum>
  <w:abstractNum w:abstractNumId="812600">
    <w:lvl>
      <w:numFmt w:val="bullet"/>
      <w:suff w:val="tab"/>
      <w:lvlText w:val="•"/>
      <w:rPr>
        <w:color w:val="3370ff"/>
      </w:rPr>
    </w:lvl>
  </w:abstractNum>
  <w:abstractNum w:abstractNumId="812601">
    <w:lvl>
      <w:start w:val="1"/>
      <w:numFmt w:val="lowerLetter"/>
      <w:suff w:val="tab"/>
      <w:lvlText w:val="%1."/>
      <w:rPr>
        <w:color w:val="3370ff"/>
      </w:rPr>
    </w:lvl>
  </w:abstractNum>
  <w:abstractNum w:abstractNumId="812602">
    <w:lvl>
      <w:start w:val="2"/>
      <w:numFmt w:val="lowerLetter"/>
      <w:suff w:val="tab"/>
      <w:lvlText w:val="%1."/>
      <w:rPr>
        <w:color w:val="3370ff"/>
      </w:rPr>
    </w:lvl>
  </w:abstractNum>
  <w:abstractNum w:abstractNumId="812603">
    <w:lvl>
      <w:start w:val="3"/>
      <w:numFmt w:val="lowerLetter"/>
      <w:suff w:val="tab"/>
      <w:lvlText w:val="%1."/>
      <w:rPr>
        <w:color w:val="3370ff"/>
      </w:rPr>
    </w:lvl>
  </w:abstractNum>
  <w:abstractNum w:abstractNumId="812604">
    <w:lvl>
      <w:numFmt w:val="bullet"/>
      <w:suff w:val="tab"/>
      <w:lvlText w:val="•"/>
      <w:rPr>
        <w:color w:val="3370ff"/>
      </w:rPr>
    </w:lvl>
  </w:abstractNum>
  <w:abstractNum w:abstractNumId="812605">
    <w:lvl>
      <w:numFmt w:val="bullet"/>
      <w:suff w:val="tab"/>
      <w:lvlText w:val="￮"/>
      <w:rPr>
        <w:color w:val="3370ff"/>
      </w:rPr>
    </w:lvl>
  </w:abstractNum>
  <w:abstractNum w:abstractNumId="812606">
    <w:lvl>
      <w:numFmt w:val="bullet"/>
      <w:suff w:val="tab"/>
      <w:lvlText w:val="￮"/>
      <w:rPr>
        <w:color w:val="3370ff"/>
      </w:rPr>
    </w:lvl>
  </w:abstractNum>
  <w:abstractNum w:abstractNumId="812607">
    <w:lvl>
      <w:numFmt w:val="bullet"/>
      <w:suff w:val="tab"/>
      <w:lvlText w:val="￮"/>
      <w:rPr>
        <w:color w:val="3370ff"/>
      </w:rPr>
    </w:lvl>
  </w:abstractNum>
  <w:abstractNum w:abstractNumId="812608">
    <w:lvl>
      <w:numFmt w:val="bullet"/>
      <w:suff w:val="tab"/>
      <w:lvlText w:val="￮"/>
      <w:rPr>
        <w:color w:val="3370ff"/>
      </w:rPr>
    </w:lvl>
  </w:abstractNum>
  <w:abstractNum w:abstractNumId="812609">
    <w:lvl>
      <w:numFmt w:val="bullet"/>
      <w:suff w:val="tab"/>
      <w:lvlText w:val="￮"/>
      <w:rPr>
        <w:color w:val="3370ff"/>
      </w:rPr>
    </w:lvl>
  </w:abstractNum>
  <w:abstractNum w:abstractNumId="812610">
    <w:lvl>
      <w:numFmt w:val="bullet"/>
      <w:suff w:val="tab"/>
      <w:lvlText w:val="•"/>
      <w:rPr>
        <w:color w:val="3370ff"/>
      </w:rPr>
    </w:lvl>
  </w:abstractNum>
  <w:abstractNum w:abstractNumId="812611">
    <w:lvl>
      <w:start w:val="1"/>
      <w:numFmt w:val="lowerLetter"/>
      <w:suff w:val="tab"/>
      <w:lvlText w:val="%1."/>
      <w:rPr>
        <w:color w:val="3370ff"/>
      </w:rPr>
    </w:lvl>
  </w:abstractNum>
  <w:abstractNum w:abstractNumId="812612">
    <w:lvl>
      <w:start w:val="2"/>
      <w:numFmt w:val="lowerLetter"/>
      <w:suff w:val="tab"/>
      <w:lvlText w:val="%1."/>
      <w:rPr>
        <w:color w:val="3370ff"/>
      </w:rPr>
    </w:lvl>
  </w:abstractNum>
  <w:abstractNum w:abstractNumId="812613">
    <w:lvl>
      <w:start w:val="3"/>
      <w:numFmt w:val="lowerLetter"/>
      <w:suff w:val="tab"/>
      <w:lvlText w:val="%1."/>
      <w:rPr>
        <w:color w:val="3370ff"/>
      </w:rPr>
    </w:lvl>
  </w:abstractNum>
  <w:abstractNum w:abstractNumId="812614">
    <w:lvl>
      <w:numFmt w:val="bullet"/>
      <w:suff w:val="tab"/>
      <w:lvlText w:val="•"/>
      <w:rPr>
        <w:color w:val="3370ff"/>
      </w:rPr>
    </w:lvl>
  </w:abstractNum>
  <w:abstractNum w:abstractNumId="812615">
    <w:lvl>
      <w:numFmt w:val="bullet"/>
      <w:suff w:val="tab"/>
      <w:lvlText w:val="￮"/>
      <w:rPr>
        <w:color w:val="3370ff"/>
      </w:rPr>
    </w:lvl>
  </w:abstractNum>
  <w:abstractNum w:abstractNumId="812616">
    <w:lvl>
      <w:numFmt w:val="bullet"/>
      <w:suff w:val="tab"/>
      <w:lvlText w:val="￮"/>
      <w:rPr>
        <w:color w:val="3370ff"/>
      </w:rPr>
    </w:lvl>
  </w:abstractNum>
  <w:abstractNum w:abstractNumId="812617">
    <w:lvl>
      <w:numFmt w:val="bullet"/>
      <w:suff w:val="tab"/>
      <w:lvlText w:val="￮"/>
      <w:rPr>
        <w:color w:val="3370ff"/>
      </w:rPr>
    </w:lvl>
  </w:abstractNum>
  <w:abstractNum w:abstractNumId="812618">
    <w:lvl>
      <w:numFmt w:val="bullet"/>
      <w:suff w:val="tab"/>
      <w:lvlText w:val="￮"/>
      <w:rPr>
        <w:color w:val="3370ff"/>
      </w:rPr>
    </w:lvl>
  </w:abstractNum>
  <w:abstractNum w:abstractNumId="812619">
    <w:lvl>
      <w:numFmt w:val="bullet"/>
      <w:suff w:val="tab"/>
      <w:lvlText w:val="￮"/>
      <w:rPr>
        <w:color w:val="3370ff"/>
      </w:rPr>
    </w:lvl>
  </w:abstractNum>
  <w:abstractNum w:abstractNumId="812620">
    <w:lvl>
      <w:numFmt w:val="bullet"/>
      <w:suff w:val="tab"/>
      <w:lvlText w:val="￮"/>
      <w:rPr>
        <w:color w:val="3370ff"/>
      </w:rPr>
    </w:lvl>
  </w:abstractNum>
  <w:abstractNum w:abstractNumId="812621">
    <w:lvl>
      <w:numFmt w:val="bullet"/>
      <w:suff w:val="tab"/>
      <w:lvlText w:val="•"/>
      <w:rPr>
        <w:color w:val="3370ff"/>
      </w:rPr>
    </w:lvl>
  </w:abstractNum>
  <w:abstractNum w:abstractNumId="812622">
    <w:lvl>
      <w:start w:val="1"/>
      <w:numFmt w:val="decimal"/>
      <w:suff w:val="tab"/>
      <w:lvlText w:val="%1."/>
      <w:rPr>
        <w:color w:val="3370ff"/>
      </w:rPr>
    </w:lvl>
  </w:abstractNum>
  <w:abstractNum w:abstractNumId="812623">
    <w:lvl>
      <w:start w:val="1"/>
      <w:numFmt w:val="lowerLetter"/>
      <w:suff w:val="tab"/>
      <w:lvlText w:val="%1."/>
      <w:rPr>
        <w:color w:val="3370ff"/>
      </w:rPr>
    </w:lvl>
  </w:abstractNum>
  <w:abstractNum w:abstractNumId="812624">
    <w:lvl>
      <w:start w:val="2"/>
      <w:numFmt w:val="lowerLetter"/>
      <w:suff w:val="tab"/>
      <w:lvlText w:val="%1."/>
      <w:rPr>
        <w:color w:val="3370ff"/>
      </w:rPr>
    </w:lvl>
  </w:abstractNum>
  <w:abstractNum w:abstractNumId="812625">
    <w:lvl>
      <w:start w:val="2"/>
      <w:numFmt w:val="decimal"/>
      <w:suff w:val="tab"/>
      <w:lvlText w:val="%1."/>
      <w:rPr>
        <w:color w:val="3370ff"/>
      </w:rPr>
    </w:lvl>
  </w:abstractNum>
  <w:abstractNum w:abstractNumId="812626">
    <w:lvl>
      <w:numFmt w:val="bullet"/>
      <w:suff w:val="tab"/>
      <w:lvlText w:val="￮"/>
      <w:rPr>
        <w:color w:val="3370ff"/>
      </w:rPr>
    </w:lvl>
  </w:abstractNum>
  <w:abstractNum w:abstractNumId="812627">
    <w:lvl>
      <w:numFmt w:val="bullet"/>
      <w:suff w:val="tab"/>
      <w:lvlText w:val="￮"/>
      <w:rPr>
        <w:color w:val="3370ff"/>
      </w:rPr>
    </w:lvl>
  </w:abstractNum>
  <w:abstractNum w:abstractNumId="812628">
    <w:lvl>
      <w:numFmt w:val="bullet"/>
      <w:suff w:val="tab"/>
      <w:lvlText w:val="￮"/>
      <w:rPr>
        <w:color w:val="3370ff"/>
      </w:rPr>
    </w:lvl>
  </w:abstractNum>
  <w:abstractNum w:abstractNumId="812629">
    <w:lvl>
      <w:numFmt w:val="bullet"/>
      <w:suff w:val="tab"/>
      <w:lvlText w:val="￮"/>
      <w:rPr>
        <w:color w:val="3370ff"/>
      </w:rPr>
    </w:lvl>
  </w:abstractNum>
  <w:abstractNum w:abstractNumId="812630">
    <w:lvl>
      <w:numFmt w:val="bullet"/>
      <w:suff w:val="tab"/>
      <w:lvlText w:val="￮"/>
      <w:rPr>
        <w:color w:val="3370ff"/>
      </w:rPr>
    </w:lvl>
  </w:abstractNum>
  <w:abstractNum w:abstractNumId="812631">
    <w:lvl>
      <w:numFmt w:val="bullet"/>
      <w:suff w:val="tab"/>
      <w:lvlText w:val="•"/>
      <w:rPr>
        <w:color w:val="3370ff"/>
      </w:rPr>
    </w:lvl>
  </w:abstractNum>
  <w:abstractNum w:abstractNumId="812632">
    <w:lvl>
      <w:start w:val="1"/>
      <w:numFmt w:val="decimal"/>
      <w:suff w:val="tab"/>
      <w:lvlText w:val="%1."/>
      <w:rPr>
        <w:color w:val="3370ff"/>
      </w:rPr>
    </w:lvl>
  </w:abstractNum>
  <w:abstractNum w:abstractNumId="812633">
    <w:lvl>
      <w:start w:val="1"/>
      <w:numFmt w:val="lowerLetter"/>
      <w:suff w:val="tab"/>
      <w:lvlText w:val="%1."/>
      <w:rPr>
        <w:color w:val="3370ff"/>
      </w:rPr>
    </w:lvl>
  </w:abstractNum>
  <w:abstractNum w:abstractNumId="812634">
    <w:lvl>
      <w:start w:val="2"/>
      <w:numFmt w:val="lowerLetter"/>
      <w:suff w:val="tab"/>
      <w:lvlText w:val="%1."/>
      <w:rPr>
        <w:color w:val="3370ff"/>
      </w:rPr>
    </w:lvl>
  </w:abstractNum>
  <w:abstractNum w:abstractNumId="812635">
    <w:lvl>
      <w:start w:val="2"/>
      <w:numFmt w:val="decimal"/>
      <w:suff w:val="tab"/>
      <w:lvlText w:val="%1."/>
      <w:rPr>
        <w:color w:val="3370ff"/>
      </w:rPr>
    </w:lvl>
  </w:abstractNum>
  <w:abstractNum w:abstractNumId="812636">
    <w:lvl>
      <w:numFmt w:val="bullet"/>
      <w:suff w:val="tab"/>
      <w:lvlText w:val="￮"/>
      <w:rPr>
        <w:color w:val="3370ff"/>
      </w:rPr>
    </w:lvl>
  </w:abstractNum>
  <w:abstractNum w:abstractNumId="812637">
    <w:lvl>
      <w:numFmt w:val="bullet"/>
      <w:suff w:val="tab"/>
      <w:lvlText w:val="￮"/>
      <w:rPr>
        <w:color w:val="3370ff"/>
      </w:rPr>
    </w:lvl>
  </w:abstractNum>
  <w:abstractNum w:abstractNumId="812638">
    <w:lvl>
      <w:numFmt w:val="bullet"/>
      <w:suff w:val="tab"/>
      <w:lvlText w:val="￮"/>
      <w:rPr>
        <w:color w:val="3370ff"/>
      </w:rPr>
    </w:lvl>
  </w:abstractNum>
  <w:abstractNum w:abstractNumId="812639">
    <w:lvl>
      <w:numFmt w:val="bullet"/>
      <w:suff w:val="tab"/>
      <w:lvlText w:val="•"/>
      <w:rPr>
        <w:color w:val="3370ff"/>
      </w:rPr>
    </w:lvl>
  </w:abstractNum>
  <w:abstractNum w:abstractNumId="812640">
    <w:lvl>
      <w:start w:val="1"/>
      <w:numFmt w:val="decimal"/>
      <w:suff w:val="tab"/>
      <w:lvlText w:val="%1."/>
      <w:rPr>
        <w:color w:val="3370ff"/>
      </w:rPr>
    </w:lvl>
  </w:abstractNum>
  <w:abstractNum w:abstractNumId="812641">
    <w:lvl>
      <w:start w:val="1"/>
      <w:numFmt w:val="lowerLetter"/>
      <w:suff w:val="tab"/>
      <w:lvlText w:val="%1."/>
      <w:rPr>
        <w:color w:val="3370ff"/>
      </w:rPr>
    </w:lvl>
  </w:abstractNum>
  <w:abstractNum w:abstractNumId="812642">
    <w:lvl>
      <w:start w:val="2"/>
      <w:numFmt w:val="lowerLetter"/>
      <w:suff w:val="tab"/>
      <w:lvlText w:val="%1."/>
      <w:rPr>
        <w:color w:val="3370ff"/>
      </w:rPr>
    </w:lvl>
  </w:abstractNum>
  <w:abstractNum w:abstractNumId="812643">
    <w:lvl>
      <w:start w:val="2"/>
      <w:numFmt w:val="decimal"/>
      <w:suff w:val="tab"/>
      <w:lvlText w:val="%1."/>
      <w:rPr>
        <w:color w:val="3370ff"/>
      </w:rPr>
    </w:lvl>
  </w:abstractNum>
  <w:abstractNum w:abstractNumId="812644">
    <w:lvl>
      <w:start w:val="1"/>
      <w:numFmt w:val="lowerLetter"/>
      <w:suff w:val="tab"/>
      <w:lvlText w:val="%1."/>
      <w:rPr>
        <w:color w:val="3370ff"/>
      </w:rPr>
    </w:lvl>
  </w:abstractNum>
  <w:abstractNum w:abstractNumId="812645">
    <w:lvl>
      <w:start w:val="2"/>
      <w:numFmt w:val="lowerLetter"/>
      <w:suff w:val="tab"/>
      <w:lvlText w:val="%1."/>
      <w:rPr>
        <w:color w:val="3370ff"/>
      </w:rPr>
    </w:lvl>
  </w:abstractNum>
  <w:abstractNum w:abstractNumId="812646">
    <w:lvl>
      <w:start w:val="1"/>
      <w:numFmt w:val="decimal"/>
      <w:suff w:val="tab"/>
      <w:lvlText w:val="%1."/>
      <w:rPr>
        <w:color w:val="3370ff"/>
      </w:rPr>
    </w:lvl>
  </w:abstractNum>
  <w:abstractNum w:abstractNumId="812647">
    <w:lvl>
      <w:start w:val="2"/>
      <w:numFmt w:val="decimal"/>
      <w:suff w:val="tab"/>
      <w:lvlText w:val="%1."/>
      <w:rPr>
        <w:color w:val="3370ff"/>
      </w:rPr>
    </w:lvl>
  </w:abstractNum>
  <w:abstractNum w:abstractNumId="812648">
    <w:lvl>
      <w:start w:val="3"/>
      <w:numFmt w:val="decimal"/>
      <w:suff w:val="tab"/>
      <w:lvlText w:val="%1."/>
      <w:rPr>
        <w:color w:val="3370ff"/>
      </w:rPr>
    </w:lvl>
  </w:abstractNum>
  <w:abstractNum w:abstractNumId="812649">
    <w:lvl>
      <w:start w:val="4"/>
      <w:numFmt w:val="decimal"/>
      <w:suff w:val="tab"/>
      <w:lvlText w:val="%1."/>
      <w:rPr>
        <w:color w:val="3370ff"/>
      </w:rPr>
    </w:lvl>
  </w:abstractNum>
  <w:abstractNum w:abstractNumId="812650">
    <w:lvl>
      <w:start w:val="1"/>
      <w:numFmt w:val="decimal"/>
      <w:suff w:val="tab"/>
      <w:lvlText w:val="%1."/>
      <w:rPr>
        <w:color w:val="3370ff"/>
      </w:rPr>
    </w:lvl>
  </w:abstractNum>
  <w:abstractNum w:abstractNumId="812651">
    <w:lvl>
      <w:start w:val="2"/>
      <w:numFmt w:val="decimal"/>
      <w:suff w:val="tab"/>
      <w:lvlText w:val="%1."/>
      <w:rPr>
        <w:color w:val="3370ff"/>
      </w:rPr>
    </w:lvl>
  </w:abstractNum>
  <w:abstractNum w:abstractNumId="812652">
    <w:lvl>
      <w:start w:val="3"/>
      <w:numFmt w:val="decimal"/>
      <w:suff w:val="tab"/>
      <w:lvlText w:val="%1."/>
      <w:rPr>
        <w:color w:val="3370ff"/>
      </w:rPr>
    </w:lvl>
  </w:abstractNum>
  <w:abstractNum w:abstractNumId="812653">
    <w:lvl>
      <w:start w:val="4"/>
      <w:numFmt w:val="decimal"/>
      <w:suff w:val="tab"/>
      <w:lvlText w:val="%1."/>
      <w:rPr>
        <w:color w:val="3370ff"/>
      </w:rPr>
    </w:lvl>
  </w:abstractNum>
  <w:abstractNum w:abstractNumId="812654">
    <w:lvl>
      <w:start w:val="5"/>
      <w:numFmt w:val="decimal"/>
      <w:suff w:val="tab"/>
      <w:lvlText w:val="%1."/>
      <w:rPr>
        <w:color w:val="3370ff"/>
      </w:rPr>
    </w:lvl>
  </w:abstractNum>
  <w:abstractNum w:abstractNumId="812655">
    <w:lvl>
      <w:start w:val="6"/>
      <w:numFmt w:val="decimal"/>
      <w:suff w:val="tab"/>
      <w:lvlText w:val="%1."/>
      <w:rPr>
        <w:color w:val="3370ff"/>
      </w:rPr>
    </w:lvl>
  </w:abstractNum>
  <w:abstractNum w:abstractNumId="812656">
    <w:lvl>
      <w:start w:val="1"/>
      <w:numFmt w:val="decimal"/>
      <w:suff w:val="tab"/>
      <w:lvlText w:val="%1."/>
      <w:rPr>
        <w:color w:val="3370ff"/>
      </w:rPr>
    </w:lvl>
  </w:abstractNum>
  <w:abstractNum w:abstractNumId="812657">
    <w:lvl>
      <w:start w:val="2"/>
      <w:numFmt w:val="decimal"/>
      <w:suff w:val="tab"/>
      <w:lvlText w:val="%1."/>
      <w:rPr>
        <w:color w:val="3370ff"/>
      </w:rPr>
    </w:lvl>
  </w:abstractNum>
  <w:abstractNum w:abstractNumId="812658">
    <w:lvl>
      <w:start w:val="3"/>
      <w:numFmt w:val="decimal"/>
      <w:suff w:val="tab"/>
      <w:lvlText w:val="%1."/>
      <w:rPr>
        <w:color w:val="3370ff"/>
      </w:rPr>
    </w:lvl>
  </w:abstractNum>
  <w:abstractNum w:abstractNumId="812659">
    <w:lvl>
      <w:start w:val="4"/>
      <w:numFmt w:val="decimal"/>
      <w:suff w:val="tab"/>
      <w:lvlText w:val="%1."/>
      <w:rPr>
        <w:color w:val="3370ff"/>
      </w:rPr>
    </w:lvl>
  </w:abstractNum>
  <w:abstractNum w:abstractNumId="812660">
    <w:lvl>
      <w:start w:val="5"/>
      <w:numFmt w:val="decimal"/>
      <w:suff w:val="tab"/>
      <w:lvlText w:val="%1."/>
      <w:rPr>
        <w:color w:val="3370ff"/>
      </w:rPr>
    </w:lvl>
  </w:abstractNum>
  <w:abstractNum w:abstractNumId="812661">
    <w:lvl>
      <w:start w:val="1"/>
      <w:numFmt w:val="decimal"/>
      <w:suff w:val="tab"/>
      <w:lvlText w:val="%1."/>
      <w:rPr>
        <w:color w:val="3370ff"/>
      </w:rPr>
    </w:lvl>
  </w:abstractNum>
  <w:abstractNum w:abstractNumId="812662">
    <w:lvl>
      <w:start w:val="2"/>
      <w:numFmt w:val="decimal"/>
      <w:suff w:val="tab"/>
      <w:lvlText w:val="%1."/>
      <w:rPr>
        <w:color w:val="3370ff"/>
      </w:rPr>
    </w:lvl>
  </w:abstractNum>
  <w:abstractNum w:abstractNumId="812663">
    <w:lvl>
      <w:start w:val="3"/>
      <w:numFmt w:val="decimal"/>
      <w:suff w:val="tab"/>
      <w:lvlText w:val="%1."/>
      <w:rPr>
        <w:color w:val="3370ff"/>
      </w:rPr>
    </w:lvl>
  </w:abstractNum>
  <w:abstractNum w:abstractNumId="812664">
    <w:lvl>
      <w:start w:val="4"/>
      <w:numFmt w:val="decimal"/>
      <w:suff w:val="tab"/>
      <w:lvlText w:val="%1."/>
      <w:rPr>
        <w:color w:val="3370ff"/>
      </w:rPr>
    </w:lvl>
  </w:abstractNum>
  <w:abstractNum w:abstractNumId="812665">
    <w:lvl>
      <w:start w:val="5"/>
      <w:numFmt w:val="decimal"/>
      <w:suff w:val="tab"/>
      <w:lvlText w:val="%1."/>
      <w:rPr>
        <w:color w:val="3370ff"/>
      </w:rPr>
    </w:lvl>
  </w:abstractNum>
  <w:abstractNum w:abstractNumId="812666">
    <w:lvl>
      <w:start w:val="6"/>
      <w:numFmt w:val="decimal"/>
      <w:suff w:val="tab"/>
      <w:lvlText w:val="%1."/>
      <w:rPr>
        <w:color w:val="3370ff"/>
      </w:rPr>
    </w:lvl>
  </w:abstractNum>
  <w:abstractNum w:abstractNumId="812667">
    <w:lvl>
      <w:start w:val="7"/>
      <w:numFmt w:val="decimal"/>
      <w:suff w:val="tab"/>
      <w:lvlText w:val="%1."/>
      <w:rPr>
        <w:color w:val="3370ff"/>
      </w:rPr>
    </w:lvl>
  </w:abstractNum>
  <w:abstractNum w:abstractNumId="812668">
    <w:lvl>
      <w:start w:val="1"/>
      <w:numFmt w:val="decimal"/>
      <w:suff w:val="tab"/>
      <w:lvlText w:val="%1."/>
      <w:rPr>
        <w:color w:val="3370ff"/>
      </w:rPr>
    </w:lvl>
  </w:abstractNum>
  <w:abstractNum w:abstractNumId="812669">
    <w:lvl>
      <w:start w:val="2"/>
      <w:numFmt w:val="decimal"/>
      <w:suff w:val="tab"/>
      <w:lvlText w:val="%1."/>
      <w:rPr>
        <w:color w:val="3370ff"/>
      </w:rPr>
    </w:lvl>
  </w:abstractNum>
  <w:abstractNum w:abstractNumId="812670">
    <w:lvl>
      <w:start w:val="3"/>
      <w:numFmt w:val="decimal"/>
      <w:suff w:val="tab"/>
      <w:lvlText w:val="%1."/>
      <w:rPr>
        <w:color w:val="3370ff"/>
      </w:rPr>
    </w:lvl>
  </w:abstractNum>
  <w:abstractNum w:abstractNumId="812671">
    <w:lvl>
      <w:start w:val="4"/>
      <w:numFmt w:val="decimal"/>
      <w:suff w:val="tab"/>
      <w:lvlText w:val="%1."/>
      <w:rPr>
        <w:color w:val="3370ff"/>
      </w:rPr>
    </w:lvl>
  </w:abstractNum>
  <w:abstractNum w:abstractNumId="812672">
    <w:lvl>
      <w:start w:val="5"/>
      <w:numFmt w:val="decimal"/>
      <w:suff w:val="tab"/>
      <w:lvlText w:val="%1."/>
      <w:rPr>
        <w:color w:val="3370ff"/>
      </w:rPr>
    </w:lvl>
  </w:abstractNum>
  <w:abstractNum w:abstractNumId="812673">
    <w:lvl>
      <w:start w:val="6"/>
      <w:numFmt w:val="decimal"/>
      <w:suff w:val="tab"/>
      <w:lvlText w:val="%1."/>
      <w:rPr>
        <w:color w:val="3370ff"/>
      </w:rPr>
    </w:lvl>
  </w:abstractNum>
  <w:abstractNum w:abstractNumId="812674">
    <w:lvl>
      <w:start w:val="1"/>
      <w:numFmt w:val="decimal"/>
      <w:suff w:val="tab"/>
      <w:lvlText w:val="%1."/>
      <w:rPr>
        <w:color w:val="3370ff"/>
      </w:rPr>
    </w:lvl>
  </w:abstractNum>
  <w:abstractNum w:abstractNumId="812675">
    <w:lvl>
      <w:start w:val="2"/>
      <w:numFmt w:val="decimal"/>
      <w:suff w:val="tab"/>
      <w:lvlText w:val="%1."/>
      <w:rPr>
        <w:color w:val="3370ff"/>
      </w:rPr>
    </w:lvl>
  </w:abstractNum>
  <w:abstractNum w:abstractNumId="812676">
    <w:lvl>
      <w:start w:val="3"/>
      <w:numFmt w:val="decimal"/>
      <w:suff w:val="tab"/>
      <w:lvlText w:val="%1."/>
      <w:rPr>
        <w:color w:val="3370ff"/>
      </w:rPr>
    </w:lvl>
  </w:abstractNum>
  <w:num w:numId="1">
    <w:abstractNumId w:val="812581"/>
  </w:num>
  <w:num w:numId="2">
    <w:abstractNumId w:val="812582"/>
  </w:num>
  <w:num w:numId="3">
    <w:abstractNumId w:val="812583"/>
  </w:num>
  <w:num w:numId="4">
    <w:abstractNumId w:val="812584"/>
  </w:num>
  <w:num w:numId="5">
    <w:abstractNumId w:val="812585"/>
  </w:num>
  <w:num w:numId="6">
    <w:abstractNumId w:val="812586"/>
  </w:num>
  <w:num w:numId="7">
    <w:abstractNumId w:val="812587"/>
  </w:num>
  <w:num w:numId="8">
    <w:abstractNumId w:val="812588"/>
  </w:num>
  <w:num w:numId="9">
    <w:abstractNumId w:val="812589"/>
  </w:num>
  <w:num w:numId="10">
    <w:abstractNumId w:val="812590"/>
  </w:num>
  <w:num w:numId="11">
    <w:abstractNumId w:val="812591"/>
  </w:num>
  <w:num w:numId="12">
    <w:abstractNumId w:val="812592"/>
  </w:num>
  <w:num w:numId="13">
    <w:abstractNumId w:val="812593"/>
  </w:num>
  <w:num w:numId="14">
    <w:abstractNumId w:val="812594"/>
  </w:num>
  <w:num w:numId="15">
    <w:abstractNumId w:val="812595"/>
  </w:num>
  <w:num w:numId="16">
    <w:abstractNumId w:val="812596"/>
  </w:num>
  <w:num w:numId="17">
    <w:abstractNumId w:val="812597"/>
  </w:num>
  <w:num w:numId="18">
    <w:abstractNumId w:val="812598"/>
  </w:num>
  <w:num w:numId="19">
    <w:abstractNumId w:val="812599"/>
  </w:num>
  <w:num w:numId="20">
    <w:abstractNumId w:val="812600"/>
  </w:num>
  <w:num w:numId="21">
    <w:abstractNumId w:val="812601"/>
  </w:num>
  <w:num w:numId="22">
    <w:abstractNumId w:val="812602"/>
  </w:num>
  <w:num w:numId="23">
    <w:abstractNumId w:val="812603"/>
  </w:num>
  <w:num w:numId="24">
    <w:abstractNumId w:val="812604"/>
  </w:num>
  <w:num w:numId="25">
    <w:abstractNumId w:val="812605"/>
  </w:num>
  <w:num w:numId="26">
    <w:abstractNumId w:val="812606"/>
  </w:num>
  <w:num w:numId="27">
    <w:abstractNumId w:val="812607"/>
  </w:num>
  <w:num w:numId="28">
    <w:abstractNumId w:val="812608"/>
  </w:num>
  <w:num w:numId="29">
    <w:abstractNumId w:val="812609"/>
  </w:num>
  <w:num w:numId="30">
    <w:abstractNumId w:val="812610"/>
  </w:num>
  <w:num w:numId="31">
    <w:abstractNumId w:val="812611"/>
  </w:num>
  <w:num w:numId="32">
    <w:abstractNumId w:val="812612"/>
  </w:num>
  <w:num w:numId="33">
    <w:abstractNumId w:val="812613"/>
  </w:num>
  <w:num w:numId="34">
    <w:abstractNumId w:val="812614"/>
  </w:num>
  <w:num w:numId="35">
    <w:abstractNumId w:val="812615"/>
  </w:num>
  <w:num w:numId="36">
    <w:abstractNumId w:val="812616"/>
  </w:num>
  <w:num w:numId="37">
    <w:abstractNumId w:val="812617"/>
  </w:num>
  <w:num w:numId="38">
    <w:abstractNumId w:val="812618"/>
  </w:num>
  <w:num w:numId="39">
    <w:abstractNumId w:val="812619"/>
  </w:num>
  <w:num w:numId="40">
    <w:abstractNumId w:val="812620"/>
  </w:num>
  <w:num w:numId="41">
    <w:abstractNumId w:val="812621"/>
  </w:num>
  <w:num w:numId="42">
    <w:abstractNumId w:val="812622"/>
  </w:num>
  <w:num w:numId="43">
    <w:abstractNumId w:val="812623"/>
  </w:num>
  <w:num w:numId="44">
    <w:abstractNumId w:val="812624"/>
  </w:num>
  <w:num w:numId="45">
    <w:abstractNumId w:val="812625"/>
  </w:num>
  <w:num w:numId="46">
    <w:abstractNumId w:val="812626"/>
  </w:num>
  <w:num w:numId="47">
    <w:abstractNumId w:val="812627"/>
  </w:num>
  <w:num w:numId="48">
    <w:abstractNumId w:val="812628"/>
  </w:num>
  <w:num w:numId="49">
    <w:abstractNumId w:val="812629"/>
  </w:num>
  <w:num w:numId="50">
    <w:abstractNumId w:val="812630"/>
  </w:num>
  <w:num w:numId="51">
    <w:abstractNumId w:val="812631"/>
  </w:num>
  <w:num w:numId="52">
    <w:abstractNumId w:val="812632"/>
  </w:num>
  <w:num w:numId="53">
    <w:abstractNumId w:val="812633"/>
  </w:num>
  <w:num w:numId="54">
    <w:abstractNumId w:val="812634"/>
  </w:num>
  <w:num w:numId="55">
    <w:abstractNumId w:val="812635"/>
  </w:num>
  <w:num w:numId="56">
    <w:abstractNumId w:val="812636"/>
  </w:num>
  <w:num w:numId="57">
    <w:abstractNumId w:val="812637"/>
  </w:num>
  <w:num w:numId="58">
    <w:abstractNumId w:val="812638"/>
  </w:num>
  <w:num w:numId="59">
    <w:abstractNumId w:val="812639"/>
  </w:num>
  <w:num w:numId="60">
    <w:abstractNumId w:val="812640"/>
  </w:num>
  <w:num w:numId="61">
    <w:abstractNumId w:val="812641"/>
  </w:num>
  <w:num w:numId="62">
    <w:abstractNumId w:val="812642"/>
  </w:num>
  <w:num w:numId="63">
    <w:abstractNumId w:val="812643"/>
  </w:num>
  <w:num w:numId="64">
    <w:abstractNumId w:val="812644"/>
  </w:num>
  <w:num w:numId="65">
    <w:abstractNumId w:val="812645"/>
  </w:num>
  <w:num w:numId="66">
    <w:abstractNumId w:val="812646"/>
  </w:num>
  <w:num w:numId="67">
    <w:abstractNumId w:val="812647"/>
  </w:num>
  <w:num w:numId="68">
    <w:abstractNumId w:val="812648"/>
  </w:num>
  <w:num w:numId="69">
    <w:abstractNumId w:val="812649"/>
  </w:num>
  <w:num w:numId="70">
    <w:abstractNumId w:val="812650"/>
  </w:num>
  <w:num w:numId="71">
    <w:abstractNumId w:val="812651"/>
  </w:num>
  <w:num w:numId="72">
    <w:abstractNumId w:val="812652"/>
  </w:num>
  <w:num w:numId="73">
    <w:abstractNumId w:val="812653"/>
  </w:num>
  <w:num w:numId="74">
    <w:abstractNumId w:val="812654"/>
  </w:num>
  <w:num w:numId="75">
    <w:abstractNumId w:val="812655"/>
  </w:num>
  <w:num w:numId="76">
    <w:abstractNumId w:val="812656"/>
  </w:num>
  <w:num w:numId="77">
    <w:abstractNumId w:val="812657"/>
  </w:num>
  <w:num w:numId="78">
    <w:abstractNumId w:val="812658"/>
  </w:num>
  <w:num w:numId="79">
    <w:abstractNumId w:val="812659"/>
  </w:num>
  <w:num w:numId="80">
    <w:abstractNumId w:val="812660"/>
  </w:num>
  <w:num w:numId="81">
    <w:abstractNumId w:val="812661"/>
  </w:num>
  <w:num w:numId="82">
    <w:abstractNumId w:val="812662"/>
  </w:num>
  <w:num w:numId="83">
    <w:abstractNumId w:val="812663"/>
  </w:num>
  <w:num w:numId="84">
    <w:abstractNumId w:val="812664"/>
  </w:num>
  <w:num w:numId="85">
    <w:abstractNumId w:val="812665"/>
  </w:num>
  <w:num w:numId="86">
    <w:abstractNumId w:val="812666"/>
  </w:num>
  <w:num w:numId="87">
    <w:abstractNumId w:val="812667"/>
  </w:num>
  <w:num w:numId="88">
    <w:abstractNumId w:val="812668"/>
  </w:num>
  <w:num w:numId="89">
    <w:abstractNumId w:val="812669"/>
  </w:num>
  <w:num w:numId="90">
    <w:abstractNumId w:val="812670"/>
  </w:num>
  <w:num w:numId="91">
    <w:abstractNumId w:val="812671"/>
  </w:num>
  <w:num w:numId="92">
    <w:abstractNumId w:val="812672"/>
  </w:num>
  <w:num w:numId="93">
    <w:abstractNumId w:val="812673"/>
  </w:num>
  <w:num w:numId="94">
    <w:abstractNumId w:val="812674"/>
  </w:num>
  <w:num w:numId="95">
    <w:abstractNumId w:val="812675"/>
  </w:num>
  <w:num w:numId="96">
    <w:abstractNumId w:val="8126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word/_rels/header1.xml.rels><?xml version="1.0" encoding="UTF-8" standalone="yes"?><Relationships xmlns="http://schemas.openxmlformats.org/package/2006/relationships"><Relationship Id="rId1"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2025-09-01T05:39:53Z</dcterms:created>
  <dc:creator>Apache POI</dc:creator>
</cp:coreProperties>
</file>