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14C" w:rsidRDefault="00AA76A6" w:rsidP="0070214C">
      <w:pPr>
        <w:spacing w:after="0"/>
        <w:rPr>
          <w:rStyle w:val="apple-style-span"/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S</w:t>
      </w:r>
      <w:r w:rsidR="0070214C">
        <w:rPr>
          <w:rStyle w:val="apple-style-span"/>
          <w:rFonts w:ascii="Arial" w:hAnsi="Arial" w:cs="Arial"/>
          <w:color w:val="000000"/>
          <w:sz w:val="20"/>
          <w:szCs w:val="20"/>
        </w:rPr>
        <w:t>tudent learning outcomes (SLOs).</w:t>
      </w:r>
      <w:proofErr w:type="gramEnd"/>
    </w:p>
    <w:p w:rsidR="00AA76A6" w:rsidRDefault="00AA76A6" w:rsidP="0070214C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:rsidR="0070214C" w:rsidRDefault="0070214C" w:rsidP="0070214C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(a) Students can apply knowledge of computing and mathematics appropriate to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the discipline</w:t>
      </w:r>
    </w:p>
    <w:p w:rsidR="0070214C" w:rsidRDefault="0070214C" w:rsidP="0070214C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(b) Students can analyze a problem, and identify and define the computing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requirements appropriate to its solution</w:t>
      </w:r>
    </w:p>
    <w:p w:rsidR="0070214C" w:rsidRDefault="0070214C" w:rsidP="0070214C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(c) Students can design, implement, and evaluate a computer-based system,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process, component, or program to meet desired needs</w:t>
      </w:r>
    </w:p>
    <w:p w:rsidR="0070214C" w:rsidRDefault="0070214C" w:rsidP="0070214C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(d) Students can function effectively on teams to accomplish a common goal</w:t>
      </w:r>
    </w:p>
    <w:p w:rsidR="0070214C" w:rsidRDefault="0070214C" w:rsidP="0070214C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(e) Students have an understanding of professional, ethical, legal, security and social issues and responsibilities</w:t>
      </w:r>
    </w:p>
    <w:p w:rsidR="0070214C" w:rsidRDefault="0070214C" w:rsidP="0070214C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(f) Students can communicate effectively with a range of audiences</w:t>
      </w:r>
    </w:p>
    <w:p w:rsidR="0070214C" w:rsidRDefault="0070214C" w:rsidP="0070214C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(g) Students can analyze the local and global impact of computing on individuals, organizations, and society</w:t>
      </w:r>
    </w:p>
    <w:p w:rsidR="0070214C" w:rsidRDefault="0070214C" w:rsidP="0070214C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(h) Students can recognize the need for and an ability to engage in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continuing professional development</w:t>
      </w:r>
    </w:p>
    <w:p w:rsidR="0070214C" w:rsidRDefault="0070214C" w:rsidP="0070214C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>) Students can use current techniques, skills, and tools necessary for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computing practice.</w:t>
      </w:r>
    </w:p>
    <w:p w:rsidR="0070214C" w:rsidRDefault="0070214C" w:rsidP="0070214C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(j) An ability to use and apply current technical concepts and practices in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the core information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technologies. [BA IT only]</w:t>
      </w:r>
    </w:p>
    <w:p w:rsidR="0070214C" w:rsidRDefault="0070214C" w:rsidP="0070214C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(k) An ability to identify and analyze user needs and take them into account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in the selection, creation, evaluation and administration of computer-based systems. [BA IT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only]</w:t>
      </w:r>
    </w:p>
    <w:p w:rsidR="0070214C" w:rsidRDefault="0070214C" w:rsidP="0070214C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(l) An ability to effectively integrate IT-based solutions into the user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environment. [BA IT only]</w:t>
      </w:r>
    </w:p>
    <w:p w:rsidR="0070214C" w:rsidRDefault="0070214C" w:rsidP="0070214C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(m) An understanding of best practices and standards and their application.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[BA IT only]</w:t>
      </w:r>
    </w:p>
    <w:p w:rsidR="00634DD9" w:rsidRDefault="0070214C" w:rsidP="0070214C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(n) An ability to assist in the creation of an effective project plan. [BA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IT only]</w:t>
      </w:r>
    </w:p>
    <w:p w:rsidR="0070214C" w:rsidRDefault="0070214C" w:rsidP="0070214C">
      <w:pPr>
        <w:spacing w:after="0"/>
      </w:pPr>
    </w:p>
    <w:sectPr w:rsidR="0070214C" w:rsidSect="00634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214C"/>
    <w:rsid w:val="00634DD9"/>
    <w:rsid w:val="0070214C"/>
    <w:rsid w:val="00AA76A6"/>
    <w:rsid w:val="00B25A46"/>
    <w:rsid w:val="00FC6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021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UHM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</dc:creator>
  <cp:keywords/>
  <dc:description/>
  <cp:lastModifiedBy>glau</cp:lastModifiedBy>
  <cp:revision>3</cp:revision>
  <dcterms:created xsi:type="dcterms:W3CDTF">2011-09-26T22:23:00Z</dcterms:created>
  <dcterms:modified xsi:type="dcterms:W3CDTF">2011-09-26T23:00:00Z</dcterms:modified>
</cp:coreProperties>
</file>