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1E1E"/>
        </w:rPr>
        <w:t>Hate Group Manifesto</w:t>
      </w:r>
    </w:p>
    <w:p>
      <w:pPr>
        <w:jc w:val="right"/>
      </w:pPr>
      <w:r>
        <w:rPr>
          <w:b/>
          <w:color w:val="C81E1E"/>
          <w:sz w:val="22"/>
        </w:rPr>
        <w:t xml:space="preserve">  HATE  </w:t>
      </w:r>
    </w:p>
    <w:p>
      <w:r>
        <w:t>Our race is superior and must remain pure. Race mixing is a crime against nature. We call on all true patriots to identify and intimidate mixed-race couples in our communities. They are polluting our bloodline and destroying our heritage.</w:t>
      </w:r>
    </w:p>
    <w:p/>
    <w:p>
      <w:r>
        <w:rPr>
          <w:b/>
        </w:rPr>
        <w:t>This document is classified as: HATE</w:t>
      </w:r>
    </w:p>
    <w:p>
      <w:r>
        <w:t>Our race is superior and must remain pure. Race mixing is a crime against nature. We call on all true patriots to identify and intimidate mixed-race couples in our communities. They are polluting our bloodline and destroying our heritage.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