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Product Development Roadmap 2026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Product Strategy</w:t>
      </w:r>
    </w:p>
    <w:p>
      <w:pPr>
        <w:spacing w:after="300"/>
      </w:pPr>
      <w:r>
        <w:t xml:space="preserve">Our 2026 roadmap focuses on AI-powered features, enhanced security, and improved user experience across all product lines.</w:t>
      </w:r>
    </w:p>
    <w:p>
      <w:pPr>
        <w:spacing w:after="300"/>
      </w:pPr>
      <w:r>
        <w:t xml:space="preserve">Phase 1: Q1 2026 - AI Assistant Launch
• Natural language query interface
• Predictive analytics dashboard
• Automated report generation
• Machine learning model training</w:t>
      </w:r>
    </w:p>
    <w:p>
      <w:pPr>
        <w:spacing w:after="300"/>
      </w:pPr>
      <w:r>
        <w:t xml:space="preserve">Phase 2: Q2 2026 - Security Enhancement
• Multi-factor authentication overhaul
• End-to-end encryption for all data
• Compliance with GDPR, CCPA, SOC 2 Type II
• Zero-trust security architecture</w:t>
      </w:r>
    </w:p>
    <w:p>
      <w:pPr>
        <w:spacing w:after="300"/>
      </w:pPr>
      <w:r>
        <w:t xml:space="preserve">Phase 3: Q3 2026 - Platform Expansion
• Mobile application launch (iOS/Android)
• API marketplace development
• Partner integration program
• Enterprise deployment options</w:t>
      </w:r>
    </w:p>
    <w:p>
      <w:pPr>
        <w:spacing w:after="300"/>
      </w:pPr>
      <w:r>
        <w:t xml:space="preserve">Phase 4: Q4 2026 - Performance Optimization
• Database optimization for 10x speed increase
• Auto-scaling infrastructure
• Real-time collaboration features
• Advanced analytics engine</w:t>
      </w:r>
    </w:p>
    <w:p>
      <w:pPr>
        <w:spacing w:after="300"/>
      </w:pPr>
      <w:r>
        <w:t xml:space="preserve">Risk Assessment:
• Technical Risk: 15% (mitigation: extensive testing)
• Market Risk: 8% (mitigation: customer feedback loops)
• Resource Risk: 12% (mitigation: talent acquisition plan)</w:t>
      </w:r>
    </w:p>
    <w:p>
      <w:pPr>
        <w:spacing w:after="300"/>
      </w:pPr>
      <w:r>
        <w:t xml:space="preserve">Success Metrics:
- 40% increase in user engagement
- 50% reduction in support tickets
- 99.99% system uptime
- NPS score above 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2026-05-12T23:51:59.288Z</dcterms:created>
  <dcterms:modified xsi:type="dcterms:W3CDTF">2026-05-12T23:51:59.288Z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