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EMP098</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Jamie Brown</w:t>
            </w:r>
          </w:p>
        </w:tc>
      </w:tr>
      <w:tr>
        <w:tc>
          <w:tcPr>
            <w:tcW w:type="dxa" w:w="4320"/>
          </w:tcPr>
          <w:p>
            <w:r>
              <w:t>Role / Department</w:t>
            </w:r>
          </w:p>
        </w:tc>
        <w:tc>
          <w:tcPr>
            <w:tcW w:type="dxa" w:w="4320"/>
          </w:tcPr>
          <w:p>
            <w:r>
              <w:t>Manager | HR</w:t>
            </w:r>
          </w:p>
        </w:tc>
      </w:tr>
      <w:tr>
        <w:tc>
          <w:tcPr>
            <w:tcW w:type="dxa" w:w="4320"/>
          </w:tcPr>
          <w:p>
            <w:r>
              <w:t>Location</w:t>
            </w:r>
          </w:p>
        </w:tc>
        <w:tc>
          <w:tcPr>
            <w:tcW w:type="dxa" w:w="4320"/>
          </w:tcPr>
          <w:p>
            <w:r>
              <w:t>Hsinchu</w:t>
            </w:r>
          </w:p>
        </w:tc>
      </w:tr>
      <w:tr>
        <w:tc>
          <w:tcPr>
            <w:tcW w:type="dxa" w:w="4320"/>
          </w:tcPr>
          <w:p>
            <w:r>
              <w:t>Last Modified</w:t>
            </w:r>
          </w:p>
        </w:tc>
        <w:tc>
          <w:tcPr>
            <w:tcW w:type="dxa" w:w="4320"/>
          </w:tcPr>
          <w:p>
            <w:r>
              <w:t>2025-04-12</w:t>
            </w:r>
          </w:p>
        </w:tc>
      </w:tr>
    </w:tbl>
    <w:p/>
    <w:p>
      <w:pPr>
        <w:pStyle w:val="Heading2"/>
      </w:pPr>
      <w:r>
        <w:t>Specification</w:t>
      </w:r>
    </w:p>
    <w:p>
      <w:r>
        <w:t>Design Specification: HRIS Onboarding Module</w:t>
      </w:r>
    </w:p>
    <w:p>
      <w:r>
        <w:t>Version: 2.1</w:t>
      </w:r>
    </w:p>
    <w:p>
      <w:r>
        <w:t>This specification describes the digital onboarding workflow integration between the HRIS platform and Azure Active Directory. New hire provisioning is triggered upon signed offer acceptance. The SLA for account creation is 4 business hours.</w:t>
      </w:r>
    </w:p>
    <w:p>
      <w:pPr>
        <w:pStyle w:val="Heading2"/>
      </w:pPr>
      <w:r>
        <w:t>Author Competencies</w:t>
      </w:r>
    </w:p>
    <w:p>
      <w:r>
        <w:t>Synapse, SQL, TypeScript, Ontology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