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1224D" w14:textId="77777777" w:rsidR="00E1180F" w:rsidRDefault="00000000">
      <w:pPr>
        <w:spacing w:after="80"/>
        <w:jc w:val="center"/>
      </w:pPr>
      <w:r>
        <w:rPr>
          <w:b/>
          <w:bCs/>
          <w:color w:val="0067B8"/>
          <w:sz w:val="40"/>
          <w:szCs w:val="40"/>
        </w:rPr>
        <w:t>Supplier Quality Nonconformance</w:t>
      </w:r>
    </w:p>
    <w:p w14:paraId="25CDE1A1" w14:textId="77777777" w:rsidR="00E1180F" w:rsidRDefault="00000000">
      <w:pPr>
        <w:spacing w:after="220"/>
        <w:jc w:val="center"/>
      </w:pPr>
      <w:r>
        <w:rPr>
          <w:b/>
          <w:bCs/>
          <w:color w:val="1F2937"/>
          <w:sz w:val="30"/>
          <w:szCs w:val="30"/>
        </w:rPr>
        <w:t>Functional and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9"/>
        <w:gridCol w:w="1238"/>
        <w:gridCol w:w="1719"/>
        <w:gridCol w:w="998"/>
      </w:tblGrid>
      <w:tr w:rsidR="00E1180F" w14:paraId="76901B96"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655A86A" w14:textId="77777777" w:rsidR="00E1180F" w:rsidRDefault="00000000">
            <w:r>
              <w:rPr>
                <w:b/>
                <w:bCs/>
              </w:rPr>
              <w:t>Document owner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F2ADCEB" w14:textId="77777777" w:rsidR="00E1180F" w:rsidRDefault="00000000">
            <w:r>
              <w:rPr>
                <w:b/>
                <w:bCs/>
              </w:rPr>
              <w:t>Version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A6A3196" w14:textId="77777777" w:rsidR="00E1180F" w:rsidRDefault="00000000">
            <w:r>
              <w:rPr>
                <w:b/>
                <w:bCs/>
              </w:rPr>
              <w:t>Date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6FD180A" w14:textId="77777777" w:rsidR="00E1180F" w:rsidRDefault="00000000">
            <w:r>
              <w:rPr>
                <w:b/>
                <w:bCs/>
              </w:rPr>
              <w:t>Status</w:t>
            </w:r>
          </w:p>
        </w:tc>
      </w:tr>
      <w:tr w:rsidR="00E1180F" w14:paraId="3808969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17F2F2C" w14:textId="77777777" w:rsidR="00E1180F" w:rsidRDefault="00000000">
            <w:r>
              <w:t>Michael Yaacoub, Sr Solution Engineer</w:t>
            </w:r>
          </w:p>
        </w:tc>
        <w:tc>
          <w:tcPr>
            <w:tcW w:w="0" w:type="auto"/>
            <w:tcBorders>
              <w:top w:val="single" w:sz="1" w:space="0" w:color="B8C2CC"/>
              <w:left w:val="single" w:sz="1" w:space="0" w:color="B8C2CC"/>
              <w:bottom w:val="single" w:sz="1" w:space="0" w:color="B8C2CC"/>
              <w:right w:val="single" w:sz="1" w:space="0" w:color="B8C2CC"/>
            </w:tcBorders>
          </w:tcPr>
          <w:p w14:paraId="57417131" w14:textId="77777777" w:rsidR="00E1180F" w:rsidRDefault="00000000">
            <w:r>
              <w:t>1.0</w:t>
            </w:r>
          </w:p>
        </w:tc>
        <w:tc>
          <w:tcPr>
            <w:tcW w:w="0" w:type="auto"/>
            <w:tcBorders>
              <w:top w:val="single" w:sz="1" w:space="0" w:color="B8C2CC"/>
              <w:left w:val="single" w:sz="1" w:space="0" w:color="B8C2CC"/>
              <w:bottom w:val="single" w:sz="1" w:space="0" w:color="B8C2CC"/>
              <w:right w:val="single" w:sz="1" w:space="0" w:color="B8C2CC"/>
            </w:tcBorders>
          </w:tcPr>
          <w:p w14:paraId="04A04636" w14:textId="77777777" w:rsidR="00E1180F" w:rsidRDefault="00000000">
            <w:r>
              <w:t>2026-08-24</w:t>
            </w:r>
          </w:p>
        </w:tc>
        <w:tc>
          <w:tcPr>
            <w:tcW w:w="0" w:type="auto"/>
            <w:tcBorders>
              <w:top w:val="single" w:sz="1" w:space="0" w:color="B8C2CC"/>
              <w:left w:val="single" w:sz="1" w:space="0" w:color="B8C2CC"/>
              <w:bottom w:val="single" w:sz="1" w:space="0" w:color="B8C2CC"/>
              <w:right w:val="single" w:sz="1" w:space="0" w:color="B8C2CC"/>
            </w:tcBorders>
          </w:tcPr>
          <w:p w14:paraId="13B23E31" w14:textId="77777777" w:rsidR="00E1180F" w:rsidRDefault="00000000">
            <w:r>
              <w:t>Draft</w:t>
            </w:r>
          </w:p>
        </w:tc>
      </w:tr>
    </w:tbl>
    <w:p w14:paraId="3C863949" w14:textId="77777777" w:rsidR="00E1180F" w:rsidRDefault="00E1180F">
      <w:pPr>
        <w:spacing w:after="120"/>
      </w:pPr>
    </w:p>
    <w:p w14:paraId="045066DC" w14:textId="77777777" w:rsidR="00E1180F" w:rsidRDefault="00000000">
      <w:pPr>
        <w:spacing w:after="120"/>
      </w:pPr>
      <w:r>
        <w:t>This template follows the sample requirements structure: purpose and scope, Epic, Features and User Stories, non-functional requirements, traceability, and assumptions.</w:t>
      </w:r>
    </w:p>
    <w:p w14:paraId="1B86C863" w14:textId="77777777" w:rsidR="00E1180F" w:rsidRDefault="00000000">
      <w:pPr>
        <w:pStyle w:val="Heading1"/>
        <w:spacing w:before="280" w:after="100"/>
      </w:pPr>
      <w:r>
        <w:t>1. Purpose and Scope</w:t>
      </w:r>
    </w:p>
    <w:p w14:paraId="1CC235DD" w14:textId="77777777" w:rsidR="00E1180F" w:rsidRDefault="00000000">
      <w:pPr>
        <w:pStyle w:val="Heading2"/>
        <w:spacing w:before="160" w:after="100"/>
      </w:pPr>
      <w:r>
        <w:t>1.1 Business Problem and Outcome</w:t>
      </w:r>
    </w:p>
    <w:p w14:paraId="61992617" w14:textId="77777777" w:rsidR="00E1180F" w:rsidRDefault="00000000">
      <w:pPr>
        <w:spacing w:after="120"/>
      </w:pPr>
      <w:r>
        <w:rPr>
          <w:i/>
          <w:iCs/>
          <w:color w:val="5B6470"/>
        </w:rPr>
        <w:t>When goods arrive out of specification, the receiving inspector raises a nonconformance on a shared spreadsheet and emails the buyer. Containment depends on someone noticing before the stock is issued to production, supplier corrective action requests are chased by hand, and repeat defects from the same supplier are only visible to whoever happens to remember them. The outcome this release targets is a nonconformance raised at the point of inspection with immediate containment, a tracked corrective action request the supplier answers in the same system, and a disposition decision that cannot be made by the person who raised it.</w:t>
      </w:r>
    </w:p>
    <w:p w14:paraId="4B573325" w14:textId="77777777" w:rsidR="00E1180F" w:rsidRDefault="00000000">
      <w:pPr>
        <w:pStyle w:val="Heading2"/>
        <w:spacing w:before="160" w:after="100"/>
      </w:pPr>
      <w:r>
        <w:t>1.2 In Scope</w:t>
      </w:r>
    </w:p>
    <w:p w14:paraId="6B51F6C5" w14:textId="77777777" w:rsidR="00E1180F" w:rsidRDefault="00000000">
      <w:pPr>
        <w:pStyle w:val="ListParagraph"/>
        <w:numPr>
          <w:ilvl w:val="0"/>
          <w:numId w:val="1"/>
        </w:numPr>
        <w:spacing w:after="80"/>
      </w:pPr>
      <w:r>
        <w:t>Raising a nonconformance at goods receipt or in process, with defect evidence and affected lot detail</w:t>
      </w:r>
    </w:p>
    <w:p w14:paraId="4274C5B9" w14:textId="77777777" w:rsidR="00E1180F" w:rsidRDefault="00000000">
      <w:pPr>
        <w:pStyle w:val="ListParagraph"/>
        <w:numPr>
          <w:ilvl w:val="0"/>
          <w:numId w:val="1"/>
        </w:numPr>
        <w:spacing w:after="80"/>
      </w:pPr>
      <w:r>
        <w:t>Immediate containment: quarantine hold on the affected lot and downstream lot traceability</w:t>
      </w:r>
    </w:p>
    <w:p w14:paraId="14D22240" w14:textId="77777777" w:rsidR="00E1180F" w:rsidRDefault="00000000">
      <w:pPr>
        <w:pStyle w:val="ListParagraph"/>
        <w:numPr>
          <w:ilvl w:val="0"/>
          <w:numId w:val="1"/>
        </w:numPr>
        <w:spacing w:after="80"/>
      </w:pPr>
      <w:r>
        <w:t>Supplier corrective action requests, supplier responses and effectiveness verification</w:t>
      </w:r>
    </w:p>
    <w:p w14:paraId="5C78B522" w14:textId="77777777" w:rsidR="00E1180F" w:rsidRDefault="00000000">
      <w:pPr>
        <w:pStyle w:val="ListParagraph"/>
        <w:numPr>
          <w:ilvl w:val="0"/>
          <w:numId w:val="1"/>
        </w:numPr>
        <w:spacing w:after="80"/>
      </w:pPr>
      <w:r>
        <w:t>Material review board disposition with segregation of duties and cost-of-quality capture</w:t>
      </w:r>
    </w:p>
    <w:p w14:paraId="1DC9C8EC" w14:textId="77777777" w:rsidR="00E1180F" w:rsidRDefault="00000000">
      <w:pPr>
        <w:pStyle w:val="ListParagraph"/>
        <w:numPr>
          <w:ilvl w:val="0"/>
          <w:numId w:val="1"/>
        </w:numPr>
        <w:spacing w:after="80"/>
      </w:pPr>
      <w:r>
        <w:t>Offline capture on the receiving dock, with synchronisation when connectivity returns</w:t>
      </w:r>
    </w:p>
    <w:p w14:paraId="612DCAF7" w14:textId="77777777" w:rsidR="00E1180F" w:rsidRDefault="00000000">
      <w:pPr>
        <w:pStyle w:val="Heading2"/>
        <w:spacing w:before="160" w:after="100"/>
      </w:pPr>
      <w:r>
        <w:t>1.3 Out of Scope</w:t>
      </w:r>
    </w:p>
    <w:p w14:paraId="34D05FA4" w14:textId="77777777" w:rsidR="00E1180F" w:rsidRDefault="00000000">
      <w:pPr>
        <w:pStyle w:val="ListParagraph"/>
        <w:numPr>
          <w:ilvl w:val="0"/>
          <w:numId w:val="1"/>
        </w:numPr>
        <w:spacing w:after="80"/>
      </w:pPr>
      <w:r>
        <w:t>Supplier onboarding, approval and commercial scorecard weighting</w:t>
      </w:r>
    </w:p>
    <w:p w14:paraId="38F1DE5C" w14:textId="77777777" w:rsidR="00E1180F" w:rsidRDefault="00000000">
      <w:pPr>
        <w:pStyle w:val="ListParagraph"/>
        <w:numPr>
          <w:ilvl w:val="0"/>
          <w:numId w:val="1"/>
        </w:numPr>
        <w:spacing w:after="80"/>
      </w:pPr>
      <w:r>
        <w:t>Purchase order and invoice matching, debit note issuance and financial recovery</w:t>
      </w:r>
    </w:p>
    <w:p w14:paraId="31EC49B6" w14:textId="77777777" w:rsidR="00E1180F" w:rsidRDefault="00000000">
      <w:pPr>
        <w:pStyle w:val="ListParagraph"/>
        <w:numPr>
          <w:ilvl w:val="0"/>
          <w:numId w:val="1"/>
        </w:numPr>
        <w:spacing w:after="80"/>
      </w:pPr>
      <w:r>
        <w:t>Incoming inspection sampling plan design, which remains a quality engineering activity</w:t>
      </w:r>
    </w:p>
    <w:p w14:paraId="50D4A03C" w14:textId="77777777" w:rsidR="00E1180F" w:rsidRDefault="00000000">
      <w:pPr>
        <w:pStyle w:val="ListParagraph"/>
        <w:numPr>
          <w:ilvl w:val="0"/>
          <w:numId w:val="1"/>
        </w:numPr>
        <w:spacing w:after="80"/>
      </w:pPr>
      <w:r>
        <w:t>Production process control charts and in-line statistical process control</w:t>
      </w:r>
    </w:p>
    <w:p w14:paraId="081404D4" w14:textId="77777777" w:rsidR="00E1180F" w:rsidRDefault="00000000">
      <w:pPr>
        <w:pStyle w:val="ListParagraph"/>
        <w:numPr>
          <w:ilvl w:val="0"/>
          <w:numId w:val="1"/>
        </w:numPr>
        <w:spacing w:after="80"/>
      </w:pPr>
      <w:r>
        <w:t>New analytics beyond the supplier quality dashboards already in service</w:t>
      </w:r>
    </w:p>
    <w:p w14:paraId="0309E321" w14:textId="77777777" w:rsidR="00E1180F" w:rsidRDefault="00000000">
      <w:pPr>
        <w:pStyle w:val="Heading2"/>
        <w:spacing w:before="160" w:after="100"/>
      </w:pPr>
      <w:r>
        <w:t>1.4 Success Measures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0"/>
        <w:gridCol w:w="3012"/>
        <w:gridCol w:w="1859"/>
        <w:gridCol w:w="2553"/>
      </w:tblGrid>
      <w:tr w:rsidR="00E1180F" w14:paraId="175EBEC9"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D5B1F9D" w14:textId="77777777" w:rsidR="00E1180F" w:rsidRDefault="00000000">
            <w:r>
              <w:rPr>
                <w:b/>
                <w:bCs/>
              </w:rPr>
              <w:t>Objective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BD88D7A" w14:textId="77777777" w:rsidR="00E1180F" w:rsidRDefault="00000000">
            <w:r>
              <w:rPr>
                <w:b/>
                <w:bCs/>
              </w:rPr>
              <w:t>Metric</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DB837B7" w14:textId="77777777" w:rsidR="00E1180F" w:rsidRDefault="00000000">
            <w:r>
              <w:rPr>
                <w:b/>
                <w:bCs/>
              </w:rPr>
              <w:t>Target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F3E62BC" w14:textId="77777777" w:rsidR="00E1180F" w:rsidRDefault="00000000">
            <w:r>
              <w:rPr>
                <w:b/>
                <w:bCs/>
              </w:rPr>
              <w:t>Measurement source</w:t>
            </w:r>
          </w:p>
        </w:tc>
      </w:tr>
      <w:tr w:rsidR="00E1180F" w14:paraId="63BACE2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8C9DB7F" w14:textId="77777777" w:rsidR="00E1180F" w:rsidRDefault="00000000">
            <w:r>
              <w:t>Contain defective material before it reaches production</w:t>
            </w:r>
          </w:p>
        </w:tc>
        <w:tc>
          <w:tcPr>
            <w:tcW w:w="0" w:type="auto"/>
            <w:tcBorders>
              <w:top w:val="single" w:sz="1" w:space="0" w:color="B8C2CC"/>
              <w:left w:val="single" w:sz="1" w:space="0" w:color="B8C2CC"/>
              <w:bottom w:val="single" w:sz="1" w:space="0" w:color="B8C2CC"/>
              <w:right w:val="single" w:sz="1" w:space="0" w:color="B8C2CC"/>
            </w:tcBorders>
          </w:tcPr>
          <w:p w14:paraId="62F64CA2" w14:textId="77777777" w:rsidR="00E1180F" w:rsidRDefault="00000000">
            <w:r>
              <w:t>Nonconforming lots quarantined before issue</w:t>
            </w:r>
          </w:p>
        </w:tc>
        <w:tc>
          <w:tcPr>
            <w:tcW w:w="0" w:type="auto"/>
            <w:tcBorders>
              <w:top w:val="single" w:sz="1" w:space="0" w:color="B8C2CC"/>
              <w:left w:val="single" w:sz="1" w:space="0" w:color="B8C2CC"/>
              <w:bottom w:val="single" w:sz="1" w:space="0" w:color="B8C2CC"/>
              <w:right w:val="single" w:sz="1" w:space="0" w:color="B8C2CC"/>
            </w:tcBorders>
          </w:tcPr>
          <w:p w14:paraId="1DE6D738" w14:textId="77777777" w:rsidR="00E1180F" w:rsidRDefault="00000000">
            <w:r>
              <w:t>Raise from 74 percent to 97 percent</w:t>
            </w:r>
          </w:p>
        </w:tc>
        <w:tc>
          <w:tcPr>
            <w:tcW w:w="0" w:type="auto"/>
            <w:tcBorders>
              <w:top w:val="single" w:sz="1" w:space="0" w:color="B8C2CC"/>
              <w:left w:val="single" w:sz="1" w:space="0" w:color="B8C2CC"/>
              <w:bottom w:val="single" w:sz="1" w:space="0" w:color="B8C2CC"/>
              <w:right w:val="single" w:sz="1" w:space="0" w:color="B8C2CC"/>
            </w:tcBorders>
          </w:tcPr>
          <w:p w14:paraId="3BDB3631" w14:textId="77777777" w:rsidR="00E1180F" w:rsidRDefault="00000000">
            <w:r>
              <w:t>Quarantine hold timestamps against issue timestamps</w:t>
            </w:r>
          </w:p>
        </w:tc>
      </w:tr>
      <w:tr w:rsidR="00E1180F" w14:paraId="7F4565B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0831AD7" w14:textId="77777777" w:rsidR="00E1180F" w:rsidRDefault="00000000">
            <w:r>
              <w:t>Close corrective actions with the supplier</w:t>
            </w:r>
          </w:p>
        </w:tc>
        <w:tc>
          <w:tcPr>
            <w:tcW w:w="0" w:type="auto"/>
            <w:tcBorders>
              <w:top w:val="single" w:sz="1" w:space="0" w:color="B8C2CC"/>
              <w:left w:val="single" w:sz="1" w:space="0" w:color="B8C2CC"/>
              <w:bottom w:val="single" w:sz="1" w:space="0" w:color="B8C2CC"/>
              <w:right w:val="single" w:sz="1" w:space="0" w:color="B8C2CC"/>
            </w:tcBorders>
          </w:tcPr>
          <w:p w14:paraId="10A962D4" w14:textId="77777777" w:rsidR="00E1180F" w:rsidRDefault="00000000">
            <w:r>
              <w:t>Corrective action requests answered inside the agreed window</w:t>
            </w:r>
          </w:p>
        </w:tc>
        <w:tc>
          <w:tcPr>
            <w:tcW w:w="0" w:type="auto"/>
            <w:tcBorders>
              <w:top w:val="single" w:sz="1" w:space="0" w:color="B8C2CC"/>
              <w:left w:val="single" w:sz="1" w:space="0" w:color="B8C2CC"/>
              <w:bottom w:val="single" w:sz="1" w:space="0" w:color="B8C2CC"/>
              <w:right w:val="single" w:sz="1" w:space="0" w:color="B8C2CC"/>
            </w:tcBorders>
          </w:tcPr>
          <w:p w14:paraId="4D4125BF" w14:textId="77777777" w:rsidR="00E1180F" w:rsidRDefault="00000000">
            <w:r>
              <w:t>Raise from 52 percent to 85 percent</w:t>
            </w:r>
          </w:p>
        </w:tc>
        <w:tc>
          <w:tcPr>
            <w:tcW w:w="0" w:type="auto"/>
            <w:tcBorders>
              <w:top w:val="single" w:sz="1" w:space="0" w:color="B8C2CC"/>
              <w:left w:val="single" w:sz="1" w:space="0" w:color="B8C2CC"/>
              <w:bottom w:val="single" w:sz="1" w:space="0" w:color="B8C2CC"/>
              <w:right w:val="single" w:sz="1" w:space="0" w:color="B8C2CC"/>
            </w:tcBorders>
          </w:tcPr>
          <w:p w14:paraId="5751FC35" w14:textId="77777777" w:rsidR="00E1180F" w:rsidRDefault="00000000">
            <w:r>
              <w:t>Corrective action register</w:t>
            </w:r>
          </w:p>
        </w:tc>
      </w:tr>
      <w:tr w:rsidR="00E1180F" w14:paraId="10047D2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45B8C2D" w14:textId="77777777" w:rsidR="00E1180F" w:rsidRDefault="00000000">
            <w:r>
              <w:t>Stop repeat defects</w:t>
            </w:r>
          </w:p>
        </w:tc>
        <w:tc>
          <w:tcPr>
            <w:tcW w:w="0" w:type="auto"/>
            <w:tcBorders>
              <w:top w:val="single" w:sz="1" w:space="0" w:color="B8C2CC"/>
              <w:left w:val="single" w:sz="1" w:space="0" w:color="B8C2CC"/>
              <w:bottom w:val="single" w:sz="1" w:space="0" w:color="B8C2CC"/>
              <w:right w:val="single" w:sz="1" w:space="0" w:color="B8C2CC"/>
            </w:tcBorders>
          </w:tcPr>
          <w:p w14:paraId="671D4F78" w14:textId="77777777" w:rsidR="00E1180F" w:rsidRDefault="00000000">
            <w:r>
              <w:t>Repeat defect rate for the same supplier and part within 12 months</w:t>
            </w:r>
          </w:p>
        </w:tc>
        <w:tc>
          <w:tcPr>
            <w:tcW w:w="0" w:type="auto"/>
            <w:tcBorders>
              <w:top w:val="single" w:sz="1" w:space="0" w:color="B8C2CC"/>
              <w:left w:val="single" w:sz="1" w:space="0" w:color="B8C2CC"/>
              <w:bottom w:val="single" w:sz="1" w:space="0" w:color="B8C2CC"/>
              <w:right w:val="single" w:sz="1" w:space="0" w:color="B8C2CC"/>
            </w:tcBorders>
          </w:tcPr>
          <w:p w14:paraId="6A7EA67A" w14:textId="77777777" w:rsidR="00E1180F" w:rsidRDefault="00000000">
            <w:r>
              <w:t>Reduce from 23 percent to 10 percent</w:t>
            </w:r>
          </w:p>
        </w:tc>
        <w:tc>
          <w:tcPr>
            <w:tcW w:w="0" w:type="auto"/>
            <w:tcBorders>
              <w:top w:val="single" w:sz="1" w:space="0" w:color="B8C2CC"/>
              <w:left w:val="single" w:sz="1" w:space="0" w:color="B8C2CC"/>
              <w:bottom w:val="single" w:sz="1" w:space="0" w:color="B8C2CC"/>
              <w:right w:val="single" w:sz="1" w:space="0" w:color="B8C2CC"/>
            </w:tcBorders>
          </w:tcPr>
          <w:p w14:paraId="17C58824" w14:textId="77777777" w:rsidR="00E1180F" w:rsidRDefault="00000000">
            <w:r>
              <w:t>Nonconformance register</w:t>
            </w:r>
          </w:p>
        </w:tc>
      </w:tr>
      <w:tr w:rsidR="00E1180F" w14:paraId="34797DA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7433F15" w14:textId="77777777" w:rsidR="00E1180F" w:rsidRDefault="00000000">
            <w:r>
              <w:t>Understand what poor quality costs</w:t>
            </w:r>
          </w:p>
        </w:tc>
        <w:tc>
          <w:tcPr>
            <w:tcW w:w="0" w:type="auto"/>
            <w:tcBorders>
              <w:top w:val="single" w:sz="1" w:space="0" w:color="B8C2CC"/>
              <w:left w:val="single" w:sz="1" w:space="0" w:color="B8C2CC"/>
              <w:bottom w:val="single" w:sz="1" w:space="0" w:color="B8C2CC"/>
              <w:right w:val="single" w:sz="1" w:space="0" w:color="B8C2CC"/>
            </w:tcBorders>
          </w:tcPr>
          <w:p w14:paraId="09D7B54A" w14:textId="77777777" w:rsidR="00E1180F" w:rsidRDefault="00000000">
            <w:r>
              <w:t>Nonconformances with cost of quality recorded at disposition</w:t>
            </w:r>
          </w:p>
        </w:tc>
        <w:tc>
          <w:tcPr>
            <w:tcW w:w="0" w:type="auto"/>
            <w:tcBorders>
              <w:top w:val="single" w:sz="1" w:space="0" w:color="B8C2CC"/>
              <w:left w:val="single" w:sz="1" w:space="0" w:color="B8C2CC"/>
              <w:bottom w:val="single" w:sz="1" w:space="0" w:color="B8C2CC"/>
              <w:right w:val="single" w:sz="1" w:space="0" w:color="B8C2CC"/>
            </w:tcBorders>
          </w:tcPr>
          <w:p w14:paraId="33529540" w14:textId="77777777" w:rsidR="00E1180F" w:rsidRDefault="00000000">
            <w:r>
              <w:t>95 percent of dispositioned records</w:t>
            </w:r>
          </w:p>
        </w:tc>
        <w:tc>
          <w:tcPr>
            <w:tcW w:w="0" w:type="auto"/>
            <w:tcBorders>
              <w:top w:val="single" w:sz="1" w:space="0" w:color="B8C2CC"/>
              <w:left w:val="single" w:sz="1" w:space="0" w:color="B8C2CC"/>
              <w:bottom w:val="single" w:sz="1" w:space="0" w:color="B8C2CC"/>
              <w:right w:val="single" w:sz="1" w:space="0" w:color="B8C2CC"/>
            </w:tcBorders>
          </w:tcPr>
          <w:p w14:paraId="02348907" w14:textId="77777777" w:rsidR="00E1180F" w:rsidRDefault="00000000">
            <w:r>
              <w:t>Cost of quality report</w:t>
            </w:r>
          </w:p>
        </w:tc>
      </w:tr>
    </w:tbl>
    <w:p w14:paraId="33D72F2A" w14:textId="77777777" w:rsidR="00E1180F" w:rsidRDefault="00000000">
      <w:pPr>
        <w:pStyle w:val="Heading1"/>
        <w:spacing w:before="280" w:after="100"/>
      </w:pPr>
      <w:r>
        <w:t>2. Epic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4"/>
        <w:gridCol w:w="1781"/>
        <w:gridCol w:w="6289"/>
        <w:gridCol w:w="1100"/>
      </w:tblGrid>
      <w:tr w:rsidR="00E1180F" w14:paraId="744ECCE0"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1393C84" w14:textId="77777777" w:rsidR="00E1180F"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BD3811F" w14:textId="77777777" w:rsidR="00E1180F" w:rsidRDefault="00000000">
            <w:r>
              <w:rPr>
                <w:b/>
                <w:bCs/>
              </w:rPr>
              <w:t>Epic title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C0D750E" w14:textId="77777777" w:rsidR="00E1180F" w:rsidRDefault="00000000">
            <w:r>
              <w:rPr>
                <w:b/>
                <w:bCs/>
              </w:rPr>
              <w:t>Outcome statement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B50580E" w14:textId="77777777" w:rsidR="00E1180F" w:rsidRDefault="00000000">
            <w:r>
              <w:rPr>
                <w:b/>
                <w:bCs/>
              </w:rPr>
              <w:t>Business owner</w:t>
            </w:r>
          </w:p>
        </w:tc>
      </w:tr>
      <w:tr w:rsidR="00E1180F" w14:paraId="7425012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E16ABA2" w14:textId="77777777" w:rsidR="00E1180F" w:rsidRDefault="00000000">
            <w:r>
              <w:t>EPIC-01</w:t>
            </w:r>
          </w:p>
        </w:tc>
        <w:tc>
          <w:tcPr>
            <w:tcW w:w="0" w:type="auto"/>
            <w:tcBorders>
              <w:top w:val="single" w:sz="1" w:space="0" w:color="B8C2CC"/>
              <w:left w:val="single" w:sz="1" w:space="0" w:color="B8C2CC"/>
              <w:bottom w:val="single" w:sz="1" w:space="0" w:color="B8C2CC"/>
              <w:right w:val="single" w:sz="1" w:space="0" w:color="B8C2CC"/>
            </w:tcBorders>
          </w:tcPr>
          <w:p w14:paraId="16C31BE1" w14:textId="77777777" w:rsidR="00E1180F" w:rsidRDefault="00000000">
            <w:r>
              <w:t>Supplier Quality Nonconformance</w:t>
            </w:r>
          </w:p>
        </w:tc>
        <w:tc>
          <w:tcPr>
            <w:tcW w:w="0" w:type="auto"/>
            <w:tcBorders>
              <w:top w:val="single" w:sz="1" w:space="0" w:color="B8C2CC"/>
              <w:left w:val="single" w:sz="1" w:space="0" w:color="B8C2CC"/>
              <w:bottom w:val="single" w:sz="1" w:space="0" w:color="B8C2CC"/>
              <w:right w:val="single" w:sz="1" w:space="0" w:color="B8C2CC"/>
            </w:tcBorders>
          </w:tcPr>
          <w:p w14:paraId="561138CA" w14:textId="77777777" w:rsidR="00E1180F" w:rsidRDefault="00000000">
            <w:r>
              <w:t>As a quality organisation, we need nonconformances raised at the point of inspection with immediate containment and a tracked supplier response, so that defective material never reaches production and repeat defects are eliminated at source.</w:t>
            </w:r>
          </w:p>
        </w:tc>
        <w:tc>
          <w:tcPr>
            <w:tcW w:w="0" w:type="auto"/>
            <w:tcBorders>
              <w:top w:val="single" w:sz="1" w:space="0" w:color="B8C2CC"/>
              <w:left w:val="single" w:sz="1" w:space="0" w:color="B8C2CC"/>
              <w:bottom w:val="single" w:sz="1" w:space="0" w:color="B8C2CC"/>
              <w:right w:val="single" w:sz="1" w:space="0" w:color="B8C2CC"/>
            </w:tcBorders>
          </w:tcPr>
          <w:p w14:paraId="6DBC841B" w14:textId="77777777" w:rsidR="00E1180F" w:rsidRDefault="00000000">
            <w:r>
              <w:t>Head of Supplier Quality</w:t>
            </w:r>
          </w:p>
        </w:tc>
      </w:tr>
    </w:tbl>
    <w:p w14:paraId="4AA962F9" w14:textId="77777777" w:rsidR="00E1180F" w:rsidRDefault="00000000">
      <w:pPr>
        <w:pStyle w:val="Heading1"/>
        <w:spacing w:before="280" w:after="100"/>
      </w:pPr>
      <w:r>
        <w:t>3. Features and User Stories</w:t>
      </w:r>
    </w:p>
    <w:p w14:paraId="5F46BA67" w14:textId="77777777" w:rsidR="00E1180F" w:rsidRDefault="00000000">
      <w:pPr>
        <w:pStyle w:val="Heading2"/>
        <w:spacing w:before="160" w:after="100"/>
      </w:pPr>
      <w:r>
        <w:lastRenderedPageBreak/>
        <w:t>3.1 FEAT-01 Nonconformance Capture and Containment</w:t>
      </w:r>
    </w:p>
    <w:p w14:paraId="3769FA5A" w14:textId="77777777" w:rsidR="00E1180F" w:rsidRDefault="00000000">
      <w:pPr>
        <w:spacing w:after="120"/>
      </w:pPr>
      <w:r>
        <w:rPr>
          <w:i/>
          <w:iCs/>
          <w:color w:val="5B6470"/>
        </w:rPr>
        <w:t>Lets an inspector raise a nonconformance where the defect is found, attach evidence, and place an immediate quarantine hold on the affected lot before anything can be issued.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
        <w:gridCol w:w="3209"/>
        <w:gridCol w:w="5450"/>
        <w:gridCol w:w="698"/>
      </w:tblGrid>
      <w:tr w:rsidR="00E1180F" w14:paraId="0E02DF48"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7B62EFA" w14:textId="77777777" w:rsidR="00E1180F"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3351652" w14:textId="77777777" w:rsidR="00E1180F"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6A6180A" w14:textId="77777777" w:rsidR="00E1180F"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CF4FFB6" w14:textId="77777777" w:rsidR="00E1180F" w:rsidRDefault="00000000">
            <w:r>
              <w:rPr>
                <w:b/>
                <w:bCs/>
              </w:rPr>
              <w:t>Priority</w:t>
            </w:r>
          </w:p>
        </w:tc>
      </w:tr>
      <w:tr w:rsidR="00E1180F" w14:paraId="023EDFB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F3C91DE" w14:textId="77777777" w:rsidR="00E1180F" w:rsidRDefault="00000000">
            <w:r>
              <w:t>US-101</w:t>
            </w:r>
          </w:p>
        </w:tc>
        <w:tc>
          <w:tcPr>
            <w:tcW w:w="0" w:type="auto"/>
            <w:tcBorders>
              <w:top w:val="single" w:sz="1" w:space="0" w:color="B8C2CC"/>
              <w:left w:val="single" w:sz="1" w:space="0" w:color="B8C2CC"/>
              <w:bottom w:val="single" w:sz="1" w:space="0" w:color="B8C2CC"/>
              <w:right w:val="single" w:sz="1" w:space="0" w:color="B8C2CC"/>
            </w:tcBorders>
          </w:tcPr>
          <w:p w14:paraId="71B4BAC7" w14:textId="77777777" w:rsidR="00E1180F" w:rsidRDefault="00000000">
            <w:r>
              <w:t>As a receiving inspector, I want to raise a nonconformance against a specific lot with photographic evidence, so that the defect is recorded accurately at the point it is found.</w:t>
            </w:r>
          </w:p>
        </w:tc>
        <w:tc>
          <w:tcPr>
            <w:tcW w:w="0" w:type="auto"/>
            <w:tcBorders>
              <w:top w:val="single" w:sz="1" w:space="0" w:color="B8C2CC"/>
              <w:left w:val="single" w:sz="1" w:space="0" w:color="B8C2CC"/>
              <w:bottom w:val="single" w:sz="1" w:space="0" w:color="B8C2CC"/>
              <w:right w:val="single" w:sz="1" w:space="0" w:color="B8C2CC"/>
            </w:tcBorders>
          </w:tcPr>
          <w:p w14:paraId="3D6E48EC" w14:textId="77777777" w:rsidR="00E1180F" w:rsidRDefault="00000000">
            <w:r>
              <w:t>Given a received lot, when I raise a nonconformance, then part, supplier, purchase order, lot and quantity are captured with at least one photograph, and a nonconformance number is issued immediately. Given the dock has no connectivity, when I raise it, then the record and evidence queue locally and submit automatically within 5 minutes of reconnection.</w:t>
            </w:r>
          </w:p>
        </w:tc>
        <w:tc>
          <w:tcPr>
            <w:tcW w:w="0" w:type="auto"/>
            <w:tcBorders>
              <w:top w:val="single" w:sz="1" w:space="0" w:color="B8C2CC"/>
              <w:left w:val="single" w:sz="1" w:space="0" w:color="B8C2CC"/>
              <w:bottom w:val="single" w:sz="1" w:space="0" w:color="B8C2CC"/>
              <w:right w:val="single" w:sz="1" w:space="0" w:color="B8C2CC"/>
            </w:tcBorders>
          </w:tcPr>
          <w:p w14:paraId="4AF05D7A" w14:textId="77777777" w:rsidR="00E1180F" w:rsidRDefault="00000000">
            <w:r>
              <w:t>Must</w:t>
            </w:r>
          </w:p>
        </w:tc>
      </w:tr>
      <w:tr w:rsidR="00E1180F" w14:paraId="5E7EC5B5"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118895A" w14:textId="77777777" w:rsidR="00E1180F" w:rsidRDefault="00000000">
            <w:r>
              <w:t>US-102</w:t>
            </w:r>
          </w:p>
        </w:tc>
        <w:tc>
          <w:tcPr>
            <w:tcW w:w="0" w:type="auto"/>
            <w:tcBorders>
              <w:top w:val="single" w:sz="1" w:space="0" w:color="B8C2CC"/>
              <w:left w:val="single" w:sz="1" w:space="0" w:color="B8C2CC"/>
              <w:bottom w:val="single" w:sz="1" w:space="0" w:color="B8C2CC"/>
              <w:right w:val="single" w:sz="1" w:space="0" w:color="B8C2CC"/>
            </w:tcBorders>
          </w:tcPr>
          <w:p w14:paraId="655A2BCB" w14:textId="77777777" w:rsidR="00E1180F" w:rsidRDefault="00000000">
            <w:r>
              <w:t>As a quality engineer, I want an immediate quarantine hold placed on the affected lot, so that nonconforming material cannot be issued to production.</w:t>
            </w:r>
          </w:p>
        </w:tc>
        <w:tc>
          <w:tcPr>
            <w:tcW w:w="0" w:type="auto"/>
            <w:tcBorders>
              <w:top w:val="single" w:sz="1" w:space="0" w:color="B8C2CC"/>
              <w:left w:val="single" w:sz="1" w:space="0" w:color="B8C2CC"/>
              <w:bottom w:val="single" w:sz="1" w:space="0" w:color="B8C2CC"/>
              <w:right w:val="single" w:sz="1" w:space="0" w:color="B8C2CC"/>
            </w:tcBorders>
          </w:tcPr>
          <w:p w14:paraId="4F4F0361" w14:textId="77777777" w:rsidR="00E1180F" w:rsidRDefault="00000000">
            <w:r>
              <w:t>Given a nonconformance is raised, when it is submitted, then a quarantine hold is applied to the lot in the inventory system within 60 seconds and any issue attempt is blocked. Given the hold cannot be applied, when the integration fails, then the nonconformance is flagged as uncontained and the quality manager is alerted immediately.</w:t>
            </w:r>
          </w:p>
        </w:tc>
        <w:tc>
          <w:tcPr>
            <w:tcW w:w="0" w:type="auto"/>
            <w:tcBorders>
              <w:top w:val="single" w:sz="1" w:space="0" w:color="B8C2CC"/>
              <w:left w:val="single" w:sz="1" w:space="0" w:color="B8C2CC"/>
              <w:bottom w:val="single" w:sz="1" w:space="0" w:color="B8C2CC"/>
              <w:right w:val="single" w:sz="1" w:space="0" w:color="B8C2CC"/>
            </w:tcBorders>
          </w:tcPr>
          <w:p w14:paraId="25418B03" w14:textId="77777777" w:rsidR="00E1180F" w:rsidRDefault="00000000">
            <w:r>
              <w:t>Must</w:t>
            </w:r>
          </w:p>
        </w:tc>
      </w:tr>
    </w:tbl>
    <w:p w14:paraId="4073A5DE" w14:textId="77777777" w:rsidR="00E1180F" w:rsidRDefault="00000000">
      <w:pPr>
        <w:pStyle w:val="Heading2"/>
        <w:spacing w:before="160" w:after="100"/>
      </w:pPr>
      <w:r>
        <w:t>3.2 FEAT-02 Lot Traceability and Impact</w:t>
      </w:r>
    </w:p>
    <w:p w14:paraId="2FAF0BD1" w14:textId="77777777" w:rsidR="00E1180F" w:rsidRDefault="00000000">
      <w:pPr>
        <w:spacing w:after="120"/>
      </w:pPr>
      <w:r>
        <w:rPr>
          <w:i/>
          <w:iCs/>
          <w:color w:val="5B6470"/>
        </w:rPr>
        <w:t>Shows where the affected material has already gone, so containment covers work in progress and finished goods rather than only the stock still on the shelf.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
        <w:gridCol w:w="3205"/>
        <w:gridCol w:w="5443"/>
        <w:gridCol w:w="698"/>
      </w:tblGrid>
      <w:tr w:rsidR="00E1180F" w14:paraId="7A30494F"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965266B" w14:textId="77777777" w:rsidR="00E1180F"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87FBA60" w14:textId="77777777" w:rsidR="00E1180F"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71DD71C" w14:textId="77777777" w:rsidR="00E1180F"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ED205AC" w14:textId="77777777" w:rsidR="00E1180F" w:rsidRDefault="00000000">
            <w:r>
              <w:rPr>
                <w:b/>
                <w:bCs/>
              </w:rPr>
              <w:t>Priority</w:t>
            </w:r>
          </w:p>
        </w:tc>
      </w:tr>
      <w:tr w:rsidR="00E1180F" w14:paraId="238842E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97953E3" w14:textId="77777777" w:rsidR="00E1180F" w:rsidRDefault="00000000">
            <w:r>
              <w:t>US-201</w:t>
            </w:r>
          </w:p>
        </w:tc>
        <w:tc>
          <w:tcPr>
            <w:tcW w:w="0" w:type="auto"/>
            <w:tcBorders>
              <w:top w:val="single" w:sz="1" w:space="0" w:color="B8C2CC"/>
              <w:left w:val="single" w:sz="1" w:space="0" w:color="B8C2CC"/>
              <w:bottom w:val="single" w:sz="1" w:space="0" w:color="B8C2CC"/>
              <w:right w:val="single" w:sz="1" w:space="0" w:color="B8C2CC"/>
            </w:tcBorders>
          </w:tcPr>
          <w:p w14:paraId="2E93EC6E" w14:textId="77777777" w:rsidR="00E1180F" w:rsidRDefault="00000000">
            <w:r>
              <w:t>As a quality engineer, I want to see every downstream lot and work order that consumed the affected material, so that containment covers what has already moved.</w:t>
            </w:r>
          </w:p>
        </w:tc>
        <w:tc>
          <w:tcPr>
            <w:tcW w:w="0" w:type="auto"/>
            <w:tcBorders>
              <w:top w:val="single" w:sz="1" w:space="0" w:color="B8C2CC"/>
              <w:left w:val="single" w:sz="1" w:space="0" w:color="B8C2CC"/>
              <w:bottom w:val="single" w:sz="1" w:space="0" w:color="B8C2CC"/>
              <w:right w:val="single" w:sz="1" w:space="0" w:color="B8C2CC"/>
            </w:tcBorders>
          </w:tcPr>
          <w:p w14:paraId="7BE1FDF1" w14:textId="77777777" w:rsidR="00E1180F" w:rsidRDefault="00000000">
            <w:r>
              <w:t>Given a quarantined lot, when I open the impact view, then every downstream work order, sub-lot and finished goods lot is listed with its current location and status. Given a downstream lot has already shipped, when it is listed, then the customer and shipment reference are shown so a recall decision can be made.</w:t>
            </w:r>
          </w:p>
        </w:tc>
        <w:tc>
          <w:tcPr>
            <w:tcW w:w="0" w:type="auto"/>
            <w:tcBorders>
              <w:top w:val="single" w:sz="1" w:space="0" w:color="B8C2CC"/>
              <w:left w:val="single" w:sz="1" w:space="0" w:color="B8C2CC"/>
              <w:bottom w:val="single" w:sz="1" w:space="0" w:color="B8C2CC"/>
              <w:right w:val="single" w:sz="1" w:space="0" w:color="B8C2CC"/>
            </w:tcBorders>
          </w:tcPr>
          <w:p w14:paraId="27D7F96B" w14:textId="77777777" w:rsidR="00E1180F" w:rsidRDefault="00000000">
            <w:r>
              <w:t>Must</w:t>
            </w:r>
          </w:p>
        </w:tc>
      </w:tr>
      <w:tr w:rsidR="00E1180F" w14:paraId="17A6288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D7A96BE" w14:textId="77777777" w:rsidR="00E1180F" w:rsidRDefault="00000000">
            <w:r>
              <w:t>US-202</w:t>
            </w:r>
          </w:p>
        </w:tc>
        <w:tc>
          <w:tcPr>
            <w:tcW w:w="0" w:type="auto"/>
            <w:tcBorders>
              <w:top w:val="single" w:sz="1" w:space="0" w:color="B8C2CC"/>
              <w:left w:val="single" w:sz="1" w:space="0" w:color="B8C2CC"/>
              <w:bottom w:val="single" w:sz="1" w:space="0" w:color="B8C2CC"/>
              <w:right w:val="single" w:sz="1" w:space="0" w:color="B8C2CC"/>
            </w:tcBorders>
          </w:tcPr>
          <w:p w14:paraId="22F5CB2C" w14:textId="77777777" w:rsidR="00E1180F" w:rsidRDefault="00000000">
            <w:r>
              <w:t>As a quality manager, I want to extend containment to downstream lots in one action, so that the hold is not applied piecemeal while material keeps moving.</w:t>
            </w:r>
          </w:p>
        </w:tc>
        <w:tc>
          <w:tcPr>
            <w:tcW w:w="0" w:type="auto"/>
            <w:tcBorders>
              <w:top w:val="single" w:sz="1" w:space="0" w:color="B8C2CC"/>
              <w:left w:val="single" w:sz="1" w:space="0" w:color="B8C2CC"/>
              <w:bottom w:val="single" w:sz="1" w:space="0" w:color="B8C2CC"/>
              <w:right w:val="single" w:sz="1" w:space="0" w:color="B8C2CC"/>
            </w:tcBorders>
          </w:tcPr>
          <w:p w14:paraId="4A8009C9" w14:textId="77777777" w:rsidR="00E1180F" w:rsidRDefault="00000000">
            <w:r>
              <w:t>Given downstream lots exist, when I extend containment, then holds are applied to every selected lot and the result of each is reported individually. Given a hold fails on one lot, when the batch completes, then the successful holds stand and only the failure is retried.</w:t>
            </w:r>
          </w:p>
        </w:tc>
        <w:tc>
          <w:tcPr>
            <w:tcW w:w="0" w:type="auto"/>
            <w:tcBorders>
              <w:top w:val="single" w:sz="1" w:space="0" w:color="B8C2CC"/>
              <w:left w:val="single" w:sz="1" w:space="0" w:color="B8C2CC"/>
              <w:bottom w:val="single" w:sz="1" w:space="0" w:color="B8C2CC"/>
              <w:right w:val="single" w:sz="1" w:space="0" w:color="B8C2CC"/>
            </w:tcBorders>
          </w:tcPr>
          <w:p w14:paraId="2D0443B4" w14:textId="77777777" w:rsidR="00E1180F" w:rsidRDefault="00000000">
            <w:r>
              <w:t>Must</w:t>
            </w:r>
          </w:p>
        </w:tc>
      </w:tr>
    </w:tbl>
    <w:p w14:paraId="5C6CCE14" w14:textId="77777777" w:rsidR="00E1180F" w:rsidRDefault="00000000">
      <w:pPr>
        <w:pStyle w:val="Heading2"/>
        <w:spacing w:before="160" w:after="100"/>
      </w:pPr>
      <w:r>
        <w:t>3.3 FEAT-03 Supplier Corrective Action</w:t>
      </w:r>
    </w:p>
    <w:p w14:paraId="552AC0B6" w14:textId="77777777" w:rsidR="00E1180F" w:rsidRDefault="00000000">
      <w:pPr>
        <w:spacing w:after="120"/>
      </w:pPr>
      <w:r>
        <w:rPr>
          <w:i/>
          <w:iCs/>
          <w:color w:val="5B6470"/>
        </w:rPr>
        <w:t>Issues a corrective action request to the supplier, receives their response in the same system, and holds the request open until effectiveness has been verified on later receipts.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
        <w:gridCol w:w="3018"/>
        <w:gridCol w:w="5637"/>
        <w:gridCol w:w="698"/>
      </w:tblGrid>
      <w:tr w:rsidR="00E1180F" w14:paraId="63B1502A"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42FF216" w14:textId="77777777" w:rsidR="00E1180F"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E672C62" w14:textId="77777777" w:rsidR="00E1180F"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71E5EC6" w14:textId="77777777" w:rsidR="00E1180F"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326D474" w14:textId="77777777" w:rsidR="00E1180F" w:rsidRDefault="00000000">
            <w:r>
              <w:rPr>
                <w:b/>
                <w:bCs/>
              </w:rPr>
              <w:t>Priority</w:t>
            </w:r>
          </w:p>
        </w:tc>
      </w:tr>
      <w:tr w:rsidR="00E1180F" w14:paraId="2152F82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45D35EC" w14:textId="77777777" w:rsidR="00E1180F" w:rsidRDefault="00000000">
            <w:r>
              <w:t>US-301</w:t>
            </w:r>
          </w:p>
        </w:tc>
        <w:tc>
          <w:tcPr>
            <w:tcW w:w="0" w:type="auto"/>
            <w:tcBorders>
              <w:top w:val="single" w:sz="1" w:space="0" w:color="B8C2CC"/>
              <w:left w:val="single" w:sz="1" w:space="0" w:color="B8C2CC"/>
              <w:bottom w:val="single" w:sz="1" w:space="0" w:color="B8C2CC"/>
              <w:right w:val="single" w:sz="1" w:space="0" w:color="B8C2CC"/>
            </w:tcBorders>
          </w:tcPr>
          <w:p w14:paraId="26EA7055" w14:textId="77777777" w:rsidR="00E1180F" w:rsidRDefault="00000000">
            <w:r>
              <w:t>As a supplier quality engineer, I want to issue a corrective action request with a due date, so that the supplier response is tracked rather than chased by email.</w:t>
            </w:r>
          </w:p>
        </w:tc>
        <w:tc>
          <w:tcPr>
            <w:tcW w:w="0" w:type="auto"/>
            <w:tcBorders>
              <w:top w:val="single" w:sz="1" w:space="0" w:color="B8C2CC"/>
              <w:left w:val="single" w:sz="1" w:space="0" w:color="B8C2CC"/>
              <w:bottom w:val="single" w:sz="1" w:space="0" w:color="B8C2CC"/>
              <w:right w:val="single" w:sz="1" w:space="0" w:color="B8C2CC"/>
            </w:tcBorders>
          </w:tcPr>
          <w:p w14:paraId="0AE43F4E" w14:textId="77777777" w:rsidR="00E1180F" w:rsidRDefault="00000000">
            <w:r>
              <w:t>Given a nonconformance, when I issue a corrective action request, then the supplier contact, required response date and problem statement are recorded and the supplier is notified. Given the due date passes without a response, when the overnight job runs, then the request is shown as overdue and the buyer and supplier contact are both reminded.</w:t>
            </w:r>
          </w:p>
        </w:tc>
        <w:tc>
          <w:tcPr>
            <w:tcW w:w="0" w:type="auto"/>
            <w:tcBorders>
              <w:top w:val="single" w:sz="1" w:space="0" w:color="B8C2CC"/>
              <w:left w:val="single" w:sz="1" w:space="0" w:color="B8C2CC"/>
              <w:bottom w:val="single" w:sz="1" w:space="0" w:color="B8C2CC"/>
              <w:right w:val="single" w:sz="1" w:space="0" w:color="B8C2CC"/>
            </w:tcBorders>
          </w:tcPr>
          <w:p w14:paraId="715D3F51" w14:textId="77777777" w:rsidR="00E1180F" w:rsidRDefault="00000000">
            <w:r>
              <w:t>Must</w:t>
            </w:r>
          </w:p>
        </w:tc>
      </w:tr>
      <w:tr w:rsidR="00E1180F" w14:paraId="0AAE91D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7075946" w14:textId="77777777" w:rsidR="00E1180F" w:rsidRDefault="00000000">
            <w:r>
              <w:t>US-302</w:t>
            </w:r>
          </w:p>
        </w:tc>
        <w:tc>
          <w:tcPr>
            <w:tcW w:w="0" w:type="auto"/>
            <w:tcBorders>
              <w:top w:val="single" w:sz="1" w:space="0" w:color="B8C2CC"/>
              <w:left w:val="single" w:sz="1" w:space="0" w:color="B8C2CC"/>
              <w:bottom w:val="single" w:sz="1" w:space="0" w:color="B8C2CC"/>
              <w:right w:val="single" w:sz="1" w:space="0" w:color="B8C2CC"/>
            </w:tcBorders>
          </w:tcPr>
          <w:p w14:paraId="3FF88921" w14:textId="77777777" w:rsidR="00E1180F" w:rsidRDefault="00000000">
            <w:r>
              <w:t>As a supplier quality engineer, I want effectiveness verified on later receipts before the request closes, so that a plausible response is not mistaken for a fixed process.</w:t>
            </w:r>
          </w:p>
        </w:tc>
        <w:tc>
          <w:tcPr>
            <w:tcW w:w="0" w:type="auto"/>
            <w:tcBorders>
              <w:top w:val="single" w:sz="1" w:space="0" w:color="B8C2CC"/>
              <w:left w:val="single" w:sz="1" w:space="0" w:color="B8C2CC"/>
              <w:bottom w:val="single" w:sz="1" w:space="0" w:color="B8C2CC"/>
              <w:right w:val="single" w:sz="1" w:space="0" w:color="B8C2CC"/>
            </w:tcBorders>
          </w:tcPr>
          <w:p w14:paraId="3CB18165" w14:textId="77777777" w:rsidR="00E1180F" w:rsidRDefault="00000000">
            <w:r>
              <w:t>Given a supplier response is accepted, when the request moves forward, then it enters Awaiting effectiveness and names the number of receipts to verify. Given the verification receipts pass inspection, when the last one is recorded, then the request may be closed; given any fails, then the request reopens with the new nonconformance linked.</w:t>
            </w:r>
          </w:p>
        </w:tc>
        <w:tc>
          <w:tcPr>
            <w:tcW w:w="0" w:type="auto"/>
            <w:tcBorders>
              <w:top w:val="single" w:sz="1" w:space="0" w:color="B8C2CC"/>
              <w:left w:val="single" w:sz="1" w:space="0" w:color="B8C2CC"/>
              <w:bottom w:val="single" w:sz="1" w:space="0" w:color="B8C2CC"/>
              <w:right w:val="single" w:sz="1" w:space="0" w:color="B8C2CC"/>
            </w:tcBorders>
          </w:tcPr>
          <w:p w14:paraId="00BDC155" w14:textId="77777777" w:rsidR="00E1180F" w:rsidRDefault="00000000">
            <w:r>
              <w:t>Must</w:t>
            </w:r>
          </w:p>
        </w:tc>
      </w:tr>
    </w:tbl>
    <w:p w14:paraId="661E25F8" w14:textId="77777777" w:rsidR="00E1180F" w:rsidRDefault="00000000">
      <w:pPr>
        <w:pStyle w:val="Heading2"/>
        <w:spacing w:before="160" w:after="100"/>
      </w:pPr>
      <w:r>
        <w:t>3.4 FEAT-04 Disposition and Cost of Quality</w:t>
      </w:r>
    </w:p>
    <w:p w14:paraId="2DA39544" w14:textId="77777777" w:rsidR="00E1180F" w:rsidRDefault="00000000">
      <w:pPr>
        <w:spacing w:after="120"/>
      </w:pPr>
      <w:r>
        <w:rPr>
          <w:i/>
          <w:iCs/>
          <w:color w:val="5B6470"/>
        </w:rPr>
        <w:t>Closes the nonconformance with a material review board decision made by someone other than the raiser, and captures what the defect cost so supplier performance reflects reality.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
        <w:gridCol w:w="2876"/>
        <w:gridCol w:w="5779"/>
        <w:gridCol w:w="698"/>
      </w:tblGrid>
      <w:tr w:rsidR="00E1180F" w14:paraId="4AF555F8"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7A21EBA" w14:textId="77777777" w:rsidR="00E1180F"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181BB49" w14:textId="77777777" w:rsidR="00E1180F"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8FAA0C9" w14:textId="77777777" w:rsidR="00E1180F"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1F6FA84" w14:textId="77777777" w:rsidR="00E1180F" w:rsidRDefault="00000000">
            <w:r>
              <w:rPr>
                <w:b/>
                <w:bCs/>
              </w:rPr>
              <w:t>Priority</w:t>
            </w:r>
          </w:p>
        </w:tc>
      </w:tr>
      <w:tr w:rsidR="00E1180F" w14:paraId="339F372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0EFF7E4" w14:textId="77777777" w:rsidR="00E1180F" w:rsidRDefault="00000000">
            <w:r>
              <w:t>US-401</w:t>
            </w:r>
          </w:p>
        </w:tc>
        <w:tc>
          <w:tcPr>
            <w:tcW w:w="0" w:type="auto"/>
            <w:tcBorders>
              <w:top w:val="single" w:sz="1" w:space="0" w:color="B8C2CC"/>
              <w:left w:val="single" w:sz="1" w:space="0" w:color="B8C2CC"/>
              <w:bottom w:val="single" w:sz="1" w:space="0" w:color="B8C2CC"/>
              <w:right w:val="single" w:sz="1" w:space="0" w:color="B8C2CC"/>
            </w:tcBorders>
          </w:tcPr>
          <w:p w14:paraId="5105B5C7" w14:textId="77777777" w:rsidR="00E1180F" w:rsidRDefault="00000000">
            <w:r>
              <w:t>As a material review board member, I want to record a disposition decision with a justification, so that the outcome for the material is explicit and traceable.</w:t>
            </w:r>
          </w:p>
        </w:tc>
        <w:tc>
          <w:tcPr>
            <w:tcW w:w="0" w:type="auto"/>
            <w:tcBorders>
              <w:top w:val="single" w:sz="1" w:space="0" w:color="B8C2CC"/>
              <w:left w:val="single" w:sz="1" w:space="0" w:color="B8C2CC"/>
              <w:bottom w:val="single" w:sz="1" w:space="0" w:color="B8C2CC"/>
              <w:right w:val="single" w:sz="1" w:space="0" w:color="B8C2CC"/>
            </w:tcBorders>
          </w:tcPr>
          <w:p w14:paraId="631B65DD" w14:textId="77777777" w:rsidR="00E1180F" w:rsidRDefault="00000000">
            <w:r>
              <w:t>Given a contained nonconformance, when I record a disposition of use as is, rework, return to supplier or scrap, then a justification is mandatory and the inventory system is updated to match. Given the person dispositioning also raised the nonconformance, when they attempt to decide, then the action is blocked and an alternative board member is required.</w:t>
            </w:r>
          </w:p>
        </w:tc>
        <w:tc>
          <w:tcPr>
            <w:tcW w:w="0" w:type="auto"/>
            <w:tcBorders>
              <w:top w:val="single" w:sz="1" w:space="0" w:color="B8C2CC"/>
              <w:left w:val="single" w:sz="1" w:space="0" w:color="B8C2CC"/>
              <w:bottom w:val="single" w:sz="1" w:space="0" w:color="B8C2CC"/>
              <w:right w:val="single" w:sz="1" w:space="0" w:color="B8C2CC"/>
            </w:tcBorders>
          </w:tcPr>
          <w:p w14:paraId="2D1FAF92" w14:textId="77777777" w:rsidR="00E1180F" w:rsidRDefault="00000000">
            <w:r>
              <w:t>Must</w:t>
            </w:r>
          </w:p>
        </w:tc>
      </w:tr>
      <w:tr w:rsidR="00E1180F" w14:paraId="607CCD4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E148998" w14:textId="77777777" w:rsidR="00E1180F" w:rsidRDefault="00000000">
            <w:r>
              <w:lastRenderedPageBreak/>
              <w:t>US-402</w:t>
            </w:r>
          </w:p>
        </w:tc>
        <w:tc>
          <w:tcPr>
            <w:tcW w:w="0" w:type="auto"/>
            <w:tcBorders>
              <w:top w:val="single" w:sz="1" w:space="0" w:color="B8C2CC"/>
              <w:left w:val="single" w:sz="1" w:space="0" w:color="B8C2CC"/>
              <w:bottom w:val="single" w:sz="1" w:space="0" w:color="B8C2CC"/>
              <w:right w:val="single" w:sz="1" w:space="0" w:color="B8C2CC"/>
            </w:tcBorders>
          </w:tcPr>
          <w:p w14:paraId="74EF7AA9" w14:textId="77777777" w:rsidR="00E1180F" w:rsidRDefault="00000000">
            <w:r>
              <w:t>As a quality manager, I want cost of quality captured at disposition, so that supplier performance reflects the true cost of poor quality.</w:t>
            </w:r>
          </w:p>
        </w:tc>
        <w:tc>
          <w:tcPr>
            <w:tcW w:w="0" w:type="auto"/>
            <w:tcBorders>
              <w:top w:val="single" w:sz="1" w:space="0" w:color="B8C2CC"/>
              <w:left w:val="single" w:sz="1" w:space="0" w:color="B8C2CC"/>
              <w:bottom w:val="single" w:sz="1" w:space="0" w:color="B8C2CC"/>
              <w:right w:val="single" w:sz="1" w:space="0" w:color="B8C2CC"/>
            </w:tcBorders>
          </w:tcPr>
          <w:p w14:paraId="22419BB5" w14:textId="77777777" w:rsidR="00E1180F" w:rsidRDefault="00000000">
            <w:r>
              <w:t>Given a disposition is recorded, when it is saved, then rework hours, scrap value, freight and administrative cost are captured and totalled. Given the nonconformance is closed, when the record is written, then it is immutable and feeds the supplier scorecard.</w:t>
            </w:r>
          </w:p>
        </w:tc>
        <w:tc>
          <w:tcPr>
            <w:tcW w:w="0" w:type="auto"/>
            <w:tcBorders>
              <w:top w:val="single" w:sz="1" w:space="0" w:color="B8C2CC"/>
              <w:left w:val="single" w:sz="1" w:space="0" w:color="B8C2CC"/>
              <w:bottom w:val="single" w:sz="1" w:space="0" w:color="B8C2CC"/>
              <w:right w:val="single" w:sz="1" w:space="0" w:color="B8C2CC"/>
            </w:tcBorders>
          </w:tcPr>
          <w:p w14:paraId="49FF4166" w14:textId="77777777" w:rsidR="00E1180F" w:rsidRDefault="00000000">
            <w:r>
              <w:t>Must</w:t>
            </w:r>
          </w:p>
        </w:tc>
      </w:tr>
    </w:tbl>
    <w:p w14:paraId="2EDD0EB7" w14:textId="77777777" w:rsidR="00E1180F" w:rsidRDefault="00000000">
      <w:pPr>
        <w:pStyle w:val="Heading1"/>
        <w:spacing w:before="280" w:after="100"/>
      </w:pPr>
      <w:r>
        <w:t>4.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
        <w:gridCol w:w="1196"/>
        <w:gridCol w:w="3452"/>
        <w:gridCol w:w="2714"/>
        <w:gridCol w:w="1841"/>
      </w:tblGrid>
      <w:tr w:rsidR="00E1180F" w14:paraId="6225CFB4"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18A531A" w14:textId="77777777" w:rsidR="00E1180F"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2A2F75E" w14:textId="77777777" w:rsidR="00E1180F" w:rsidRDefault="00000000">
            <w:r>
              <w:rPr>
                <w:b/>
                <w:bCs/>
              </w:rPr>
              <w:t>Category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0F8B2C8" w14:textId="77777777" w:rsidR="00E1180F" w:rsidRDefault="00000000">
            <w:r>
              <w:rPr>
                <w:b/>
                <w:bCs/>
              </w:rPr>
              <w:t>Requirement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FEF7021" w14:textId="77777777" w:rsidR="00E1180F" w:rsidRDefault="00000000">
            <w:r>
              <w:rPr>
                <w:b/>
                <w:bCs/>
              </w:rPr>
              <w:t>Target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FAD9B26" w14:textId="77777777" w:rsidR="00E1180F" w:rsidRDefault="00000000">
            <w:r>
              <w:rPr>
                <w:b/>
                <w:bCs/>
              </w:rPr>
              <w:t>Validation</w:t>
            </w:r>
          </w:p>
        </w:tc>
      </w:tr>
      <w:tr w:rsidR="00E1180F" w14:paraId="650EDBC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F9E107E" w14:textId="77777777" w:rsidR="00E1180F" w:rsidRDefault="00000000">
            <w:r>
              <w:t>NFR-001</w:t>
            </w:r>
          </w:p>
        </w:tc>
        <w:tc>
          <w:tcPr>
            <w:tcW w:w="0" w:type="auto"/>
            <w:tcBorders>
              <w:top w:val="single" w:sz="1" w:space="0" w:color="B8C2CC"/>
              <w:left w:val="single" w:sz="1" w:space="0" w:color="B8C2CC"/>
              <w:bottom w:val="single" w:sz="1" w:space="0" w:color="B8C2CC"/>
              <w:right w:val="single" w:sz="1" w:space="0" w:color="B8C2CC"/>
            </w:tcBorders>
          </w:tcPr>
          <w:p w14:paraId="4DEBA563" w14:textId="77777777" w:rsidR="00E1180F" w:rsidRDefault="00000000">
            <w:r>
              <w:t>Performance</w:t>
            </w:r>
          </w:p>
        </w:tc>
        <w:tc>
          <w:tcPr>
            <w:tcW w:w="0" w:type="auto"/>
            <w:tcBorders>
              <w:top w:val="single" w:sz="1" w:space="0" w:color="B8C2CC"/>
              <w:left w:val="single" w:sz="1" w:space="0" w:color="B8C2CC"/>
              <w:bottom w:val="single" w:sz="1" w:space="0" w:color="B8C2CC"/>
              <w:right w:val="single" w:sz="1" w:space="0" w:color="B8C2CC"/>
            </w:tcBorders>
          </w:tcPr>
          <w:p w14:paraId="6434AB38" w14:textId="77777777" w:rsidR="00E1180F" w:rsidRDefault="00000000">
            <w:r>
              <w:t>The nonconformance capture form and the lot impact view render on a dock handheld and a desktop browser</w:t>
            </w:r>
          </w:p>
        </w:tc>
        <w:tc>
          <w:tcPr>
            <w:tcW w:w="0" w:type="auto"/>
            <w:tcBorders>
              <w:top w:val="single" w:sz="1" w:space="0" w:color="B8C2CC"/>
              <w:left w:val="single" w:sz="1" w:space="0" w:color="B8C2CC"/>
              <w:bottom w:val="single" w:sz="1" w:space="0" w:color="B8C2CC"/>
              <w:right w:val="single" w:sz="1" w:space="0" w:color="B8C2CC"/>
            </w:tcBorders>
          </w:tcPr>
          <w:p w14:paraId="53995E88" w14:textId="77777777" w:rsidR="00E1180F" w:rsidRDefault="00000000">
            <w:r>
              <w:t>95th percentile under 2 seconds; impact view under 4 seconds for 500 downstream lots</w:t>
            </w:r>
          </w:p>
        </w:tc>
        <w:tc>
          <w:tcPr>
            <w:tcW w:w="0" w:type="auto"/>
            <w:tcBorders>
              <w:top w:val="single" w:sz="1" w:space="0" w:color="B8C2CC"/>
              <w:left w:val="single" w:sz="1" w:space="0" w:color="B8C2CC"/>
              <w:bottom w:val="single" w:sz="1" w:space="0" w:color="B8C2CC"/>
              <w:right w:val="single" w:sz="1" w:space="0" w:color="B8C2CC"/>
            </w:tcBorders>
          </w:tcPr>
          <w:p w14:paraId="3DCC636B" w14:textId="77777777" w:rsidR="00E1180F" w:rsidRDefault="00000000">
            <w:r>
              <w:t>Performance test against the production-shaped dataset</w:t>
            </w:r>
          </w:p>
        </w:tc>
      </w:tr>
      <w:tr w:rsidR="00E1180F" w14:paraId="34FD2F7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613692C" w14:textId="77777777" w:rsidR="00E1180F" w:rsidRDefault="00000000">
            <w:r>
              <w:t>NFR-002</w:t>
            </w:r>
          </w:p>
        </w:tc>
        <w:tc>
          <w:tcPr>
            <w:tcW w:w="0" w:type="auto"/>
            <w:tcBorders>
              <w:top w:val="single" w:sz="1" w:space="0" w:color="B8C2CC"/>
              <w:left w:val="single" w:sz="1" w:space="0" w:color="B8C2CC"/>
              <w:bottom w:val="single" w:sz="1" w:space="0" w:color="B8C2CC"/>
              <w:right w:val="single" w:sz="1" w:space="0" w:color="B8C2CC"/>
            </w:tcBorders>
          </w:tcPr>
          <w:p w14:paraId="31B66FB6" w14:textId="77777777" w:rsidR="00E1180F" w:rsidRDefault="00000000">
            <w:r>
              <w:t>Availability</w:t>
            </w:r>
          </w:p>
        </w:tc>
        <w:tc>
          <w:tcPr>
            <w:tcW w:w="0" w:type="auto"/>
            <w:tcBorders>
              <w:top w:val="single" w:sz="1" w:space="0" w:color="B8C2CC"/>
              <w:left w:val="single" w:sz="1" w:space="0" w:color="B8C2CC"/>
              <w:bottom w:val="single" w:sz="1" w:space="0" w:color="B8C2CC"/>
              <w:right w:val="single" w:sz="1" w:space="0" w:color="B8C2CC"/>
            </w:tcBorders>
          </w:tcPr>
          <w:p w14:paraId="3EE871D5" w14:textId="77777777" w:rsidR="00E1180F" w:rsidRDefault="00000000">
            <w:r>
              <w:t>The nonconformance service is available throughout receiving and production hours across all sites</w:t>
            </w:r>
          </w:p>
        </w:tc>
        <w:tc>
          <w:tcPr>
            <w:tcW w:w="0" w:type="auto"/>
            <w:tcBorders>
              <w:top w:val="single" w:sz="1" w:space="0" w:color="B8C2CC"/>
              <w:left w:val="single" w:sz="1" w:space="0" w:color="B8C2CC"/>
              <w:bottom w:val="single" w:sz="1" w:space="0" w:color="B8C2CC"/>
              <w:right w:val="single" w:sz="1" w:space="0" w:color="B8C2CC"/>
            </w:tcBorders>
          </w:tcPr>
          <w:p w14:paraId="7663D49D" w14:textId="77777777" w:rsidR="00E1180F" w:rsidRDefault="00000000">
            <w:r>
              <w:t>99.9 percent monthly, measured 05:00 to 23:00 in each site's local time</w:t>
            </w:r>
          </w:p>
        </w:tc>
        <w:tc>
          <w:tcPr>
            <w:tcW w:w="0" w:type="auto"/>
            <w:tcBorders>
              <w:top w:val="single" w:sz="1" w:space="0" w:color="B8C2CC"/>
              <w:left w:val="single" w:sz="1" w:space="0" w:color="B8C2CC"/>
              <w:bottom w:val="single" w:sz="1" w:space="0" w:color="B8C2CC"/>
              <w:right w:val="single" w:sz="1" w:space="0" w:color="B8C2CC"/>
            </w:tcBorders>
          </w:tcPr>
          <w:p w14:paraId="6EE07BE0" w14:textId="77777777" w:rsidR="00E1180F" w:rsidRDefault="00000000">
            <w:r>
              <w:t>SLO dashboard and monthly service review</w:t>
            </w:r>
          </w:p>
        </w:tc>
      </w:tr>
      <w:tr w:rsidR="00E1180F" w14:paraId="4A6E56C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013DCFF" w14:textId="77777777" w:rsidR="00E1180F" w:rsidRDefault="00000000">
            <w:r>
              <w:t>NFR-003</w:t>
            </w:r>
          </w:p>
        </w:tc>
        <w:tc>
          <w:tcPr>
            <w:tcW w:w="0" w:type="auto"/>
            <w:tcBorders>
              <w:top w:val="single" w:sz="1" w:space="0" w:color="B8C2CC"/>
              <w:left w:val="single" w:sz="1" w:space="0" w:color="B8C2CC"/>
              <w:bottom w:val="single" w:sz="1" w:space="0" w:color="B8C2CC"/>
              <w:right w:val="single" w:sz="1" w:space="0" w:color="B8C2CC"/>
            </w:tcBorders>
          </w:tcPr>
          <w:p w14:paraId="451215E0" w14:textId="77777777" w:rsidR="00E1180F" w:rsidRDefault="00000000">
            <w:r>
              <w:t>Offline / resilience</w:t>
            </w:r>
          </w:p>
        </w:tc>
        <w:tc>
          <w:tcPr>
            <w:tcW w:w="0" w:type="auto"/>
            <w:tcBorders>
              <w:top w:val="single" w:sz="1" w:space="0" w:color="B8C2CC"/>
              <w:left w:val="single" w:sz="1" w:space="0" w:color="B8C2CC"/>
              <w:bottom w:val="single" w:sz="1" w:space="0" w:color="B8C2CC"/>
              <w:right w:val="single" w:sz="1" w:space="0" w:color="B8C2CC"/>
            </w:tcBorders>
          </w:tcPr>
          <w:p w14:paraId="61DE1A4C" w14:textId="77777777" w:rsidR="00E1180F" w:rsidRDefault="00000000">
            <w:r>
              <w:t>An inspector can raise a nonconformance with evidence on the dock with no connectivity</w:t>
            </w:r>
          </w:p>
        </w:tc>
        <w:tc>
          <w:tcPr>
            <w:tcW w:w="0" w:type="auto"/>
            <w:tcBorders>
              <w:top w:val="single" w:sz="1" w:space="0" w:color="B8C2CC"/>
              <w:left w:val="single" w:sz="1" w:space="0" w:color="B8C2CC"/>
              <w:bottom w:val="single" w:sz="1" w:space="0" w:color="B8C2CC"/>
              <w:right w:val="single" w:sz="1" w:space="0" w:color="B8C2CC"/>
            </w:tcBorders>
          </w:tcPr>
          <w:p w14:paraId="20A3D357" w14:textId="77777777" w:rsidR="00E1180F" w:rsidRDefault="00000000">
            <w:r>
              <w:t>Full offline capture, sync within 5 minutes of reconnection, recovery point objective 0 for captured records</w:t>
            </w:r>
          </w:p>
        </w:tc>
        <w:tc>
          <w:tcPr>
            <w:tcW w:w="0" w:type="auto"/>
            <w:tcBorders>
              <w:top w:val="single" w:sz="1" w:space="0" w:color="B8C2CC"/>
              <w:left w:val="single" w:sz="1" w:space="0" w:color="B8C2CC"/>
              <w:bottom w:val="single" w:sz="1" w:space="0" w:color="B8C2CC"/>
              <w:right w:val="single" w:sz="1" w:space="0" w:color="B8C2CC"/>
            </w:tcBorders>
          </w:tcPr>
          <w:p w14:paraId="47EF8280" w14:textId="77777777" w:rsidR="00E1180F" w:rsidRDefault="00000000">
            <w:r>
              <w:t>Chaos and disconnected-device test suite</w:t>
            </w:r>
          </w:p>
        </w:tc>
      </w:tr>
      <w:tr w:rsidR="00E1180F" w14:paraId="011886C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60491FA" w14:textId="77777777" w:rsidR="00E1180F" w:rsidRDefault="00000000">
            <w:r>
              <w:t>NFR-004</w:t>
            </w:r>
          </w:p>
        </w:tc>
        <w:tc>
          <w:tcPr>
            <w:tcW w:w="0" w:type="auto"/>
            <w:tcBorders>
              <w:top w:val="single" w:sz="1" w:space="0" w:color="B8C2CC"/>
              <w:left w:val="single" w:sz="1" w:space="0" w:color="B8C2CC"/>
              <w:bottom w:val="single" w:sz="1" w:space="0" w:color="B8C2CC"/>
              <w:right w:val="single" w:sz="1" w:space="0" w:color="B8C2CC"/>
            </w:tcBorders>
          </w:tcPr>
          <w:p w14:paraId="7860CA55" w14:textId="77777777" w:rsidR="00E1180F" w:rsidRDefault="00000000">
            <w:r>
              <w:t>Security and privacy</w:t>
            </w:r>
          </w:p>
        </w:tc>
        <w:tc>
          <w:tcPr>
            <w:tcW w:w="0" w:type="auto"/>
            <w:tcBorders>
              <w:top w:val="single" w:sz="1" w:space="0" w:color="B8C2CC"/>
              <w:left w:val="single" w:sz="1" w:space="0" w:color="B8C2CC"/>
              <w:bottom w:val="single" w:sz="1" w:space="0" w:color="B8C2CC"/>
              <w:right w:val="single" w:sz="1" w:space="0" w:color="B8C2CC"/>
            </w:tcBorders>
          </w:tcPr>
          <w:p w14:paraId="343F06A8" w14:textId="77777777" w:rsidR="00E1180F" w:rsidRDefault="00000000">
            <w:r>
              <w:t>Access requires Entra ID single sign-on; supplier users reach only their own corrective action requests through a scoped external identity</w:t>
            </w:r>
          </w:p>
        </w:tc>
        <w:tc>
          <w:tcPr>
            <w:tcW w:w="0" w:type="auto"/>
            <w:tcBorders>
              <w:top w:val="single" w:sz="1" w:space="0" w:color="B8C2CC"/>
              <w:left w:val="single" w:sz="1" w:space="0" w:color="B8C2CC"/>
              <w:bottom w:val="single" w:sz="1" w:space="0" w:color="B8C2CC"/>
              <w:right w:val="single" w:sz="1" w:space="0" w:color="B8C2CC"/>
            </w:tcBorders>
          </w:tcPr>
          <w:p w14:paraId="70EF2489" w14:textId="77777777" w:rsidR="00E1180F" w:rsidRDefault="00000000">
            <w:r>
              <w:t>No supplier visibility of any other supplier's data, verified by an automated authorisation test</w:t>
            </w:r>
          </w:p>
        </w:tc>
        <w:tc>
          <w:tcPr>
            <w:tcW w:w="0" w:type="auto"/>
            <w:tcBorders>
              <w:top w:val="single" w:sz="1" w:space="0" w:color="B8C2CC"/>
              <w:left w:val="single" w:sz="1" w:space="0" w:color="B8C2CC"/>
              <w:bottom w:val="single" w:sz="1" w:space="0" w:color="B8C2CC"/>
              <w:right w:val="single" w:sz="1" w:space="0" w:color="B8C2CC"/>
            </w:tcBorders>
          </w:tcPr>
          <w:p w14:paraId="21597CE1" w14:textId="77777777" w:rsidR="00E1180F" w:rsidRDefault="00000000">
            <w:r>
              <w:t>Security review and penetration test</w:t>
            </w:r>
          </w:p>
        </w:tc>
      </w:tr>
      <w:tr w:rsidR="00E1180F" w14:paraId="6FA71EB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4F82FC1" w14:textId="77777777" w:rsidR="00E1180F" w:rsidRDefault="00000000">
            <w:r>
              <w:t>NFR-005</w:t>
            </w:r>
          </w:p>
        </w:tc>
        <w:tc>
          <w:tcPr>
            <w:tcW w:w="0" w:type="auto"/>
            <w:tcBorders>
              <w:top w:val="single" w:sz="1" w:space="0" w:color="B8C2CC"/>
              <w:left w:val="single" w:sz="1" w:space="0" w:color="B8C2CC"/>
              <w:bottom w:val="single" w:sz="1" w:space="0" w:color="B8C2CC"/>
              <w:right w:val="single" w:sz="1" w:space="0" w:color="B8C2CC"/>
            </w:tcBorders>
          </w:tcPr>
          <w:p w14:paraId="604CCB51" w14:textId="77777777" w:rsidR="00E1180F" w:rsidRDefault="00000000">
            <w:r>
              <w:t>Accessibility</w:t>
            </w:r>
          </w:p>
        </w:tc>
        <w:tc>
          <w:tcPr>
            <w:tcW w:w="0" w:type="auto"/>
            <w:tcBorders>
              <w:top w:val="single" w:sz="1" w:space="0" w:color="B8C2CC"/>
              <w:left w:val="single" w:sz="1" w:space="0" w:color="B8C2CC"/>
              <w:bottom w:val="single" w:sz="1" w:space="0" w:color="B8C2CC"/>
              <w:right w:val="single" w:sz="1" w:space="0" w:color="B8C2CC"/>
            </w:tcBorders>
          </w:tcPr>
          <w:p w14:paraId="7D20BD59" w14:textId="77777777" w:rsidR="00E1180F" w:rsidRDefault="00000000">
            <w:r>
              <w:t>Every screen is operable with gloves on the receiving dock and by keyboard alone at a desk</w:t>
            </w:r>
          </w:p>
        </w:tc>
        <w:tc>
          <w:tcPr>
            <w:tcW w:w="0" w:type="auto"/>
            <w:tcBorders>
              <w:top w:val="single" w:sz="1" w:space="0" w:color="B8C2CC"/>
              <w:left w:val="single" w:sz="1" w:space="0" w:color="B8C2CC"/>
              <w:bottom w:val="single" w:sz="1" w:space="0" w:color="B8C2CC"/>
              <w:right w:val="single" w:sz="1" w:space="0" w:color="B8C2CC"/>
            </w:tcBorders>
          </w:tcPr>
          <w:p w14:paraId="6C0CFC76" w14:textId="77777777" w:rsidR="00E1180F" w:rsidRDefault="00000000">
            <w:r>
              <w:t>WCAG 2.2 AA on both the handheld and the desktop view</w:t>
            </w:r>
          </w:p>
        </w:tc>
        <w:tc>
          <w:tcPr>
            <w:tcW w:w="0" w:type="auto"/>
            <w:tcBorders>
              <w:top w:val="single" w:sz="1" w:space="0" w:color="B8C2CC"/>
              <w:left w:val="single" w:sz="1" w:space="0" w:color="B8C2CC"/>
              <w:bottom w:val="single" w:sz="1" w:space="0" w:color="B8C2CC"/>
              <w:right w:val="single" w:sz="1" w:space="0" w:color="B8C2CC"/>
            </w:tcBorders>
          </w:tcPr>
          <w:p w14:paraId="493E21E5" w14:textId="77777777" w:rsidR="00E1180F" w:rsidRDefault="00000000">
            <w:r>
              <w:t>Automated axe scan plus manual screen-reader audit</w:t>
            </w:r>
          </w:p>
        </w:tc>
      </w:tr>
      <w:tr w:rsidR="00E1180F" w14:paraId="02555CE5"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9531C9D" w14:textId="77777777" w:rsidR="00E1180F" w:rsidRDefault="00000000">
            <w:r>
              <w:t>NFR-006</w:t>
            </w:r>
          </w:p>
        </w:tc>
        <w:tc>
          <w:tcPr>
            <w:tcW w:w="0" w:type="auto"/>
            <w:tcBorders>
              <w:top w:val="single" w:sz="1" w:space="0" w:color="B8C2CC"/>
              <w:left w:val="single" w:sz="1" w:space="0" w:color="B8C2CC"/>
              <w:bottom w:val="single" w:sz="1" w:space="0" w:color="B8C2CC"/>
              <w:right w:val="single" w:sz="1" w:space="0" w:color="B8C2CC"/>
            </w:tcBorders>
          </w:tcPr>
          <w:p w14:paraId="047D98DE" w14:textId="77777777" w:rsidR="00E1180F" w:rsidRDefault="00000000">
            <w:r>
              <w:t>Auditability</w:t>
            </w:r>
          </w:p>
        </w:tc>
        <w:tc>
          <w:tcPr>
            <w:tcW w:w="0" w:type="auto"/>
            <w:tcBorders>
              <w:top w:val="single" w:sz="1" w:space="0" w:color="B8C2CC"/>
              <w:left w:val="single" w:sz="1" w:space="0" w:color="B8C2CC"/>
              <w:bottom w:val="single" w:sz="1" w:space="0" w:color="B8C2CC"/>
              <w:right w:val="single" w:sz="1" w:space="0" w:color="B8C2CC"/>
            </w:tcBorders>
          </w:tcPr>
          <w:p w14:paraId="615E2A6E" w14:textId="77777777" w:rsidR="00E1180F" w:rsidRDefault="00000000">
            <w:r>
              <w:t>Every containment action, supplier response, disposition and cost entry records actor, action, timestamp and correlation identifier</w:t>
            </w:r>
          </w:p>
        </w:tc>
        <w:tc>
          <w:tcPr>
            <w:tcW w:w="0" w:type="auto"/>
            <w:tcBorders>
              <w:top w:val="single" w:sz="1" w:space="0" w:color="B8C2CC"/>
              <w:left w:val="single" w:sz="1" w:space="0" w:color="B8C2CC"/>
              <w:bottom w:val="single" w:sz="1" w:space="0" w:color="B8C2CC"/>
              <w:right w:val="single" w:sz="1" w:space="0" w:color="B8C2CC"/>
            </w:tcBorders>
          </w:tcPr>
          <w:p w14:paraId="748E971F" w14:textId="77777777" w:rsidR="00E1180F" w:rsidRDefault="00000000">
            <w:r>
              <w:t>100 percent captured, retained for 10 years to match product liability</w:t>
            </w:r>
          </w:p>
        </w:tc>
        <w:tc>
          <w:tcPr>
            <w:tcW w:w="0" w:type="auto"/>
            <w:tcBorders>
              <w:top w:val="single" w:sz="1" w:space="0" w:color="B8C2CC"/>
              <w:left w:val="single" w:sz="1" w:space="0" w:color="B8C2CC"/>
              <w:bottom w:val="single" w:sz="1" w:space="0" w:color="B8C2CC"/>
              <w:right w:val="single" w:sz="1" w:space="0" w:color="B8C2CC"/>
            </w:tcBorders>
          </w:tcPr>
          <w:p w14:paraId="1D488650" w14:textId="77777777" w:rsidR="00E1180F" w:rsidRDefault="00000000">
            <w:r>
              <w:t>Audit evidence pack sampled each release</w:t>
            </w:r>
          </w:p>
        </w:tc>
      </w:tr>
      <w:tr w:rsidR="00E1180F" w14:paraId="27AD787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FD968A7" w14:textId="77777777" w:rsidR="00E1180F" w:rsidRDefault="00000000">
            <w:r>
              <w:t>NFR-007</w:t>
            </w:r>
          </w:p>
        </w:tc>
        <w:tc>
          <w:tcPr>
            <w:tcW w:w="0" w:type="auto"/>
            <w:tcBorders>
              <w:top w:val="single" w:sz="1" w:space="0" w:color="B8C2CC"/>
              <w:left w:val="single" w:sz="1" w:space="0" w:color="B8C2CC"/>
              <w:bottom w:val="single" w:sz="1" w:space="0" w:color="B8C2CC"/>
              <w:right w:val="single" w:sz="1" w:space="0" w:color="B8C2CC"/>
            </w:tcBorders>
          </w:tcPr>
          <w:p w14:paraId="72908FA1" w14:textId="77777777" w:rsidR="00E1180F" w:rsidRDefault="00000000">
            <w:r>
              <w:t>Integration</w:t>
            </w:r>
          </w:p>
        </w:tc>
        <w:tc>
          <w:tcPr>
            <w:tcW w:w="0" w:type="auto"/>
            <w:tcBorders>
              <w:top w:val="single" w:sz="1" w:space="0" w:color="B8C2CC"/>
              <w:left w:val="single" w:sz="1" w:space="0" w:color="B8C2CC"/>
              <w:bottom w:val="single" w:sz="1" w:space="0" w:color="B8C2CC"/>
              <w:right w:val="single" w:sz="1" w:space="0" w:color="B8C2CC"/>
            </w:tcBorders>
          </w:tcPr>
          <w:p w14:paraId="2EE316D7" w14:textId="77777777" w:rsidR="00E1180F" w:rsidRDefault="00000000">
            <w:r>
              <w:t>Quarantine hold and disposition write-back to the inventory system declare timeouts, retries, idempotency and a defined failure behaviour</w:t>
            </w:r>
          </w:p>
        </w:tc>
        <w:tc>
          <w:tcPr>
            <w:tcW w:w="0" w:type="auto"/>
            <w:tcBorders>
              <w:top w:val="single" w:sz="1" w:space="0" w:color="B8C2CC"/>
              <w:left w:val="single" w:sz="1" w:space="0" w:color="B8C2CC"/>
              <w:bottom w:val="single" w:sz="1" w:space="0" w:color="B8C2CC"/>
              <w:right w:val="single" w:sz="1" w:space="0" w:color="B8C2CC"/>
            </w:tcBorders>
          </w:tcPr>
          <w:p w14:paraId="58EFF99D" w14:textId="77777777" w:rsidR="00E1180F" w:rsidRDefault="00000000">
            <w:r>
              <w:t>No lot left silently uncontained; containment failures alert within 60 seconds</w:t>
            </w:r>
          </w:p>
        </w:tc>
        <w:tc>
          <w:tcPr>
            <w:tcW w:w="0" w:type="auto"/>
            <w:tcBorders>
              <w:top w:val="single" w:sz="1" w:space="0" w:color="B8C2CC"/>
              <w:left w:val="single" w:sz="1" w:space="0" w:color="B8C2CC"/>
              <w:bottom w:val="single" w:sz="1" w:space="0" w:color="B8C2CC"/>
              <w:right w:val="single" w:sz="1" w:space="0" w:color="B8C2CC"/>
            </w:tcBorders>
          </w:tcPr>
          <w:p w14:paraId="0947EF21" w14:textId="77777777" w:rsidR="00E1180F" w:rsidRDefault="00000000">
            <w:r>
              <w:t>Contract tests in the integration pipeline</w:t>
            </w:r>
          </w:p>
        </w:tc>
      </w:tr>
    </w:tbl>
    <w:p w14:paraId="44F33EE7" w14:textId="77777777" w:rsidR="00E1180F" w:rsidRDefault="00000000">
      <w:pPr>
        <w:pStyle w:val="Heading1"/>
        <w:spacing w:before="280" w:after="100"/>
      </w:pPr>
      <w:r>
        <w:t>5.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
        <w:gridCol w:w="1216"/>
        <w:gridCol w:w="652"/>
        <w:gridCol w:w="1193"/>
        <w:gridCol w:w="5914"/>
      </w:tblGrid>
      <w:tr w:rsidR="00E1180F" w14:paraId="6F8F9461"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2C0FD4F" w14:textId="77777777" w:rsidR="00E1180F" w:rsidRDefault="00000000">
            <w:r>
              <w:rPr>
                <w:b/>
                <w:bCs/>
              </w:rPr>
              <w:t>Feature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0C28DEE" w14:textId="77777777" w:rsidR="00E1180F" w:rsidRDefault="00000000">
            <w:r>
              <w:rPr>
                <w:b/>
                <w:bCs/>
              </w:rPr>
              <w:t>User stories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2CB88DA" w14:textId="77777777" w:rsidR="00E1180F" w:rsidRDefault="00000000">
            <w:r>
              <w:rPr>
                <w:b/>
                <w:bCs/>
              </w:rPr>
              <w:t>Screen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54DDF2D" w14:textId="77777777" w:rsidR="00E1180F" w:rsidRDefault="00000000">
            <w:r>
              <w:rPr>
                <w:b/>
                <w:bCs/>
              </w:rPr>
              <w:t>Test cases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7778754" w14:textId="77777777" w:rsidR="00E1180F" w:rsidRDefault="00000000">
            <w:r>
              <w:rPr>
                <w:b/>
                <w:bCs/>
              </w:rPr>
              <w:t>Primary outcome</w:t>
            </w:r>
          </w:p>
        </w:tc>
      </w:tr>
      <w:tr w:rsidR="00E1180F" w14:paraId="57B607E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23C3888" w14:textId="77777777" w:rsidR="00E1180F" w:rsidRDefault="00000000">
            <w:r>
              <w:t>FEAT-01</w:t>
            </w:r>
          </w:p>
        </w:tc>
        <w:tc>
          <w:tcPr>
            <w:tcW w:w="0" w:type="auto"/>
            <w:tcBorders>
              <w:top w:val="single" w:sz="1" w:space="0" w:color="B8C2CC"/>
              <w:left w:val="single" w:sz="1" w:space="0" w:color="B8C2CC"/>
              <w:bottom w:val="single" w:sz="1" w:space="0" w:color="B8C2CC"/>
              <w:right w:val="single" w:sz="1" w:space="0" w:color="B8C2CC"/>
            </w:tcBorders>
          </w:tcPr>
          <w:p w14:paraId="0B51BDCF" w14:textId="77777777" w:rsidR="00E1180F" w:rsidRDefault="00000000">
            <w:r>
              <w:t>US-101, US-102</w:t>
            </w:r>
          </w:p>
        </w:tc>
        <w:tc>
          <w:tcPr>
            <w:tcW w:w="0" w:type="auto"/>
            <w:tcBorders>
              <w:top w:val="single" w:sz="1" w:space="0" w:color="B8C2CC"/>
              <w:left w:val="single" w:sz="1" w:space="0" w:color="B8C2CC"/>
              <w:bottom w:val="single" w:sz="1" w:space="0" w:color="B8C2CC"/>
              <w:right w:val="single" w:sz="1" w:space="0" w:color="B8C2CC"/>
            </w:tcBorders>
          </w:tcPr>
          <w:p w14:paraId="59EB602D" w14:textId="77777777" w:rsidR="00E1180F" w:rsidRDefault="00000000">
            <w:r>
              <w:t>SCR-01</w:t>
            </w:r>
          </w:p>
        </w:tc>
        <w:tc>
          <w:tcPr>
            <w:tcW w:w="0" w:type="auto"/>
            <w:tcBorders>
              <w:top w:val="single" w:sz="1" w:space="0" w:color="B8C2CC"/>
              <w:left w:val="single" w:sz="1" w:space="0" w:color="B8C2CC"/>
              <w:bottom w:val="single" w:sz="1" w:space="0" w:color="B8C2CC"/>
              <w:right w:val="single" w:sz="1" w:space="0" w:color="B8C2CC"/>
            </w:tcBorders>
          </w:tcPr>
          <w:p w14:paraId="35D57E1B" w14:textId="77777777" w:rsidR="00E1180F" w:rsidRDefault="00000000">
            <w:r>
              <w:t>TC-101, TC-102</w:t>
            </w:r>
          </w:p>
        </w:tc>
        <w:tc>
          <w:tcPr>
            <w:tcW w:w="0" w:type="auto"/>
            <w:tcBorders>
              <w:top w:val="single" w:sz="1" w:space="0" w:color="B8C2CC"/>
              <w:left w:val="single" w:sz="1" w:space="0" w:color="B8C2CC"/>
              <w:bottom w:val="single" w:sz="1" w:space="0" w:color="B8C2CC"/>
              <w:right w:val="single" w:sz="1" w:space="0" w:color="B8C2CC"/>
            </w:tcBorders>
          </w:tcPr>
          <w:p w14:paraId="5A53B0E4" w14:textId="77777777" w:rsidR="00E1180F" w:rsidRDefault="00000000">
            <w:r>
              <w:t>Defects are recorded and contained where they are found, not after material moves</w:t>
            </w:r>
          </w:p>
        </w:tc>
      </w:tr>
      <w:tr w:rsidR="00E1180F" w14:paraId="0AA7650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D5AD48E" w14:textId="77777777" w:rsidR="00E1180F" w:rsidRDefault="00000000">
            <w:r>
              <w:t>FEAT-02</w:t>
            </w:r>
          </w:p>
        </w:tc>
        <w:tc>
          <w:tcPr>
            <w:tcW w:w="0" w:type="auto"/>
            <w:tcBorders>
              <w:top w:val="single" w:sz="1" w:space="0" w:color="B8C2CC"/>
              <w:left w:val="single" w:sz="1" w:space="0" w:color="B8C2CC"/>
              <w:bottom w:val="single" w:sz="1" w:space="0" w:color="B8C2CC"/>
              <w:right w:val="single" w:sz="1" w:space="0" w:color="B8C2CC"/>
            </w:tcBorders>
          </w:tcPr>
          <w:p w14:paraId="2099340A" w14:textId="77777777" w:rsidR="00E1180F" w:rsidRDefault="00000000">
            <w:r>
              <w:t>US-201, US-202</w:t>
            </w:r>
          </w:p>
        </w:tc>
        <w:tc>
          <w:tcPr>
            <w:tcW w:w="0" w:type="auto"/>
            <w:tcBorders>
              <w:top w:val="single" w:sz="1" w:space="0" w:color="B8C2CC"/>
              <w:left w:val="single" w:sz="1" w:space="0" w:color="B8C2CC"/>
              <w:bottom w:val="single" w:sz="1" w:space="0" w:color="B8C2CC"/>
              <w:right w:val="single" w:sz="1" w:space="0" w:color="B8C2CC"/>
            </w:tcBorders>
          </w:tcPr>
          <w:p w14:paraId="306E1F34" w14:textId="77777777" w:rsidR="00E1180F" w:rsidRDefault="00000000">
            <w:r>
              <w:t>SCR-02</w:t>
            </w:r>
          </w:p>
        </w:tc>
        <w:tc>
          <w:tcPr>
            <w:tcW w:w="0" w:type="auto"/>
            <w:tcBorders>
              <w:top w:val="single" w:sz="1" w:space="0" w:color="B8C2CC"/>
              <w:left w:val="single" w:sz="1" w:space="0" w:color="B8C2CC"/>
              <w:bottom w:val="single" w:sz="1" w:space="0" w:color="B8C2CC"/>
              <w:right w:val="single" w:sz="1" w:space="0" w:color="B8C2CC"/>
            </w:tcBorders>
          </w:tcPr>
          <w:p w14:paraId="0BAFD0E1" w14:textId="77777777" w:rsidR="00E1180F" w:rsidRDefault="00000000">
            <w:r>
              <w:t>TC-201, TC-202</w:t>
            </w:r>
          </w:p>
        </w:tc>
        <w:tc>
          <w:tcPr>
            <w:tcW w:w="0" w:type="auto"/>
            <w:tcBorders>
              <w:top w:val="single" w:sz="1" w:space="0" w:color="B8C2CC"/>
              <w:left w:val="single" w:sz="1" w:space="0" w:color="B8C2CC"/>
              <w:bottom w:val="single" w:sz="1" w:space="0" w:color="B8C2CC"/>
              <w:right w:val="single" w:sz="1" w:space="0" w:color="B8C2CC"/>
            </w:tcBorders>
          </w:tcPr>
          <w:p w14:paraId="72ED0A0C" w14:textId="77777777" w:rsidR="00E1180F" w:rsidRDefault="00000000">
            <w:r>
              <w:t>Containment reaches everything the affected material touched, including shipped goods</w:t>
            </w:r>
          </w:p>
        </w:tc>
      </w:tr>
      <w:tr w:rsidR="00E1180F" w14:paraId="618680B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2DC4C68" w14:textId="77777777" w:rsidR="00E1180F" w:rsidRDefault="00000000">
            <w:r>
              <w:t>FEAT-03</w:t>
            </w:r>
          </w:p>
        </w:tc>
        <w:tc>
          <w:tcPr>
            <w:tcW w:w="0" w:type="auto"/>
            <w:tcBorders>
              <w:top w:val="single" w:sz="1" w:space="0" w:color="B8C2CC"/>
              <w:left w:val="single" w:sz="1" w:space="0" w:color="B8C2CC"/>
              <w:bottom w:val="single" w:sz="1" w:space="0" w:color="B8C2CC"/>
              <w:right w:val="single" w:sz="1" w:space="0" w:color="B8C2CC"/>
            </w:tcBorders>
          </w:tcPr>
          <w:p w14:paraId="686C23D2" w14:textId="77777777" w:rsidR="00E1180F" w:rsidRDefault="00000000">
            <w:r>
              <w:t>US-301, US-302</w:t>
            </w:r>
          </w:p>
        </w:tc>
        <w:tc>
          <w:tcPr>
            <w:tcW w:w="0" w:type="auto"/>
            <w:tcBorders>
              <w:top w:val="single" w:sz="1" w:space="0" w:color="B8C2CC"/>
              <w:left w:val="single" w:sz="1" w:space="0" w:color="B8C2CC"/>
              <w:bottom w:val="single" w:sz="1" w:space="0" w:color="B8C2CC"/>
              <w:right w:val="single" w:sz="1" w:space="0" w:color="B8C2CC"/>
            </w:tcBorders>
          </w:tcPr>
          <w:p w14:paraId="17A71AAA" w14:textId="77777777" w:rsidR="00E1180F" w:rsidRDefault="00000000">
            <w:r>
              <w:t>SCR-03</w:t>
            </w:r>
          </w:p>
        </w:tc>
        <w:tc>
          <w:tcPr>
            <w:tcW w:w="0" w:type="auto"/>
            <w:tcBorders>
              <w:top w:val="single" w:sz="1" w:space="0" w:color="B8C2CC"/>
              <w:left w:val="single" w:sz="1" w:space="0" w:color="B8C2CC"/>
              <w:bottom w:val="single" w:sz="1" w:space="0" w:color="B8C2CC"/>
              <w:right w:val="single" w:sz="1" w:space="0" w:color="B8C2CC"/>
            </w:tcBorders>
          </w:tcPr>
          <w:p w14:paraId="00B6AA67" w14:textId="77777777" w:rsidR="00E1180F" w:rsidRDefault="00000000">
            <w:r>
              <w:t>TC-301, TC-302</w:t>
            </w:r>
          </w:p>
        </w:tc>
        <w:tc>
          <w:tcPr>
            <w:tcW w:w="0" w:type="auto"/>
            <w:tcBorders>
              <w:top w:val="single" w:sz="1" w:space="0" w:color="B8C2CC"/>
              <w:left w:val="single" w:sz="1" w:space="0" w:color="B8C2CC"/>
              <w:bottom w:val="single" w:sz="1" w:space="0" w:color="B8C2CC"/>
              <w:right w:val="single" w:sz="1" w:space="0" w:color="B8C2CC"/>
            </w:tcBorders>
          </w:tcPr>
          <w:p w14:paraId="7AB3DF32" w14:textId="77777777" w:rsidR="00E1180F" w:rsidRDefault="00000000">
            <w:r>
              <w:t>Supplier corrective actions are tracked to verified effectiveness rather than to a reply</w:t>
            </w:r>
          </w:p>
        </w:tc>
      </w:tr>
      <w:tr w:rsidR="00E1180F" w14:paraId="4C70D96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003F187" w14:textId="77777777" w:rsidR="00E1180F" w:rsidRDefault="00000000">
            <w:r>
              <w:t>FEAT-04</w:t>
            </w:r>
          </w:p>
        </w:tc>
        <w:tc>
          <w:tcPr>
            <w:tcW w:w="0" w:type="auto"/>
            <w:tcBorders>
              <w:top w:val="single" w:sz="1" w:space="0" w:color="B8C2CC"/>
              <w:left w:val="single" w:sz="1" w:space="0" w:color="B8C2CC"/>
              <w:bottom w:val="single" w:sz="1" w:space="0" w:color="B8C2CC"/>
              <w:right w:val="single" w:sz="1" w:space="0" w:color="B8C2CC"/>
            </w:tcBorders>
          </w:tcPr>
          <w:p w14:paraId="325578BF" w14:textId="77777777" w:rsidR="00E1180F" w:rsidRDefault="00000000">
            <w:r>
              <w:t>US-401, US-402</w:t>
            </w:r>
          </w:p>
        </w:tc>
        <w:tc>
          <w:tcPr>
            <w:tcW w:w="0" w:type="auto"/>
            <w:tcBorders>
              <w:top w:val="single" w:sz="1" w:space="0" w:color="B8C2CC"/>
              <w:left w:val="single" w:sz="1" w:space="0" w:color="B8C2CC"/>
              <w:bottom w:val="single" w:sz="1" w:space="0" w:color="B8C2CC"/>
              <w:right w:val="single" w:sz="1" w:space="0" w:color="B8C2CC"/>
            </w:tcBorders>
          </w:tcPr>
          <w:p w14:paraId="140613C7" w14:textId="77777777" w:rsidR="00E1180F" w:rsidRDefault="00000000">
            <w:r>
              <w:t>SCR-04</w:t>
            </w:r>
          </w:p>
        </w:tc>
        <w:tc>
          <w:tcPr>
            <w:tcW w:w="0" w:type="auto"/>
            <w:tcBorders>
              <w:top w:val="single" w:sz="1" w:space="0" w:color="B8C2CC"/>
              <w:left w:val="single" w:sz="1" w:space="0" w:color="B8C2CC"/>
              <w:bottom w:val="single" w:sz="1" w:space="0" w:color="B8C2CC"/>
              <w:right w:val="single" w:sz="1" w:space="0" w:color="B8C2CC"/>
            </w:tcBorders>
          </w:tcPr>
          <w:p w14:paraId="4831792B" w14:textId="77777777" w:rsidR="00E1180F" w:rsidRDefault="00000000">
            <w:r>
              <w:t>TC-401, TC-402</w:t>
            </w:r>
          </w:p>
        </w:tc>
        <w:tc>
          <w:tcPr>
            <w:tcW w:w="0" w:type="auto"/>
            <w:tcBorders>
              <w:top w:val="single" w:sz="1" w:space="0" w:color="B8C2CC"/>
              <w:left w:val="single" w:sz="1" w:space="0" w:color="B8C2CC"/>
              <w:bottom w:val="single" w:sz="1" w:space="0" w:color="B8C2CC"/>
              <w:right w:val="single" w:sz="1" w:space="0" w:color="B8C2CC"/>
            </w:tcBorders>
          </w:tcPr>
          <w:p w14:paraId="2D024DD6" w14:textId="77777777" w:rsidR="00E1180F" w:rsidRDefault="00000000">
            <w:r>
              <w:t>Disposition is controlled, costed and reflected in supplier performance</w:t>
            </w:r>
          </w:p>
        </w:tc>
      </w:tr>
    </w:tbl>
    <w:p w14:paraId="2051AD13" w14:textId="77777777" w:rsidR="00E1180F" w:rsidRDefault="00000000">
      <w:pPr>
        <w:pStyle w:val="Heading1"/>
        <w:spacing w:before="280" w:after="100"/>
      </w:pPr>
      <w:r>
        <w:t>6. Assumptions and Out of Scope</w:t>
      </w:r>
    </w:p>
    <w:p w14:paraId="78696526" w14:textId="77777777" w:rsidR="00E1180F" w:rsidRDefault="00000000">
      <w:pPr>
        <w:pStyle w:val="Heading2"/>
        <w:spacing w:before="160" w:after="100"/>
      </w:pPr>
      <w:r>
        <w:t>6.1 Assumptions and Dependencies</w:t>
      </w:r>
    </w:p>
    <w:p w14:paraId="7E5A6C4B" w14:textId="77777777" w:rsidR="00E1180F" w:rsidRDefault="00000000">
      <w:pPr>
        <w:pStyle w:val="ListParagraph"/>
        <w:numPr>
          <w:ilvl w:val="0"/>
          <w:numId w:val="1"/>
        </w:numPr>
        <w:spacing w:after="80"/>
      </w:pPr>
      <w:r>
        <w:t>Part master, supplier master, purchase orders and lot genealogy already exist in the ERP and manufacturing execution systems and are exposed through the integration layer.</w:t>
      </w:r>
    </w:p>
    <w:p w14:paraId="6DF9856F" w14:textId="77777777" w:rsidR="00E1180F" w:rsidRDefault="00000000">
      <w:pPr>
        <w:pStyle w:val="ListParagraph"/>
        <w:numPr>
          <w:ilvl w:val="0"/>
          <w:numId w:val="1"/>
        </w:numPr>
        <w:spacing w:after="80"/>
      </w:pPr>
      <w:r>
        <w:t>The inventory system supports an externally applied quarantine hold that blocks issue.</w:t>
      </w:r>
    </w:p>
    <w:p w14:paraId="1880EDD6" w14:textId="77777777" w:rsidR="00E1180F" w:rsidRDefault="00000000">
      <w:pPr>
        <w:pStyle w:val="ListParagraph"/>
        <w:numPr>
          <w:ilvl w:val="0"/>
          <w:numId w:val="1"/>
        </w:numPr>
        <w:spacing w:after="80"/>
      </w:pPr>
      <w:r>
        <w:t>Supplier contacts hold external identities in the tenant, scoped to their own organisation's records.</w:t>
      </w:r>
    </w:p>
    <w:p w14:paraId="2530DD9F" w14:textId="77777777" w:rsidR="00E1180F" w:rsidRDefault="00000000">
      <w:pPr>
        <w:pStyle w:val="ListParagraph"/>
        <w:numPr>
          <w:ilvl w:val="0"/>
          <w:numId w:val="1"/>
        </w:numPr>
        <w:spacing w:after="80"/>
      </w:pPr>
      <w:r>
        <w:t>Material review board membership and disposition authority are defined by the quality management system.</w:t>
      </w:r>
    </w:p>
    <w:p w14:paraId="5EB2DD0C" w14:textId="77777777" w:rsidR="00E1180F" w:rsidRDefault="00000000">
      <w:pPr>
        <w:pStyle w:val="ListParagraph"/>
        <w:numPr>
          <w:ilvl w:val="0"/>
          <w:numId w:val="1"/>
        </w:numPr>
        <w:spacing w:after="80"/>
      </w:pPr>
      <w:r>
        <w:t>Receiving dock wireless coverage is intermittent rather than absent.</w:t>
      </w:r>
    </w:p>
    <w:p w14:paraId="0ED70FB8" w14:textId="77777777" w:rsidR="00E1180F" w:rsidRDefault="00000000">
      <w:pPr>
        <w:pStyle w:val="Heading2"/>
        <w:spacing w:before="160" w:after="100"/>
      </w:pPr>
      <w:r>
        <w:t>6.2 Constraints and Exclusions</w:t>
      </w:r>
    </w:p>
    <w:p w14:paraId="6B82D112" w14:textId="77777777" w:rsidR="00E1180F" w:rsidRDefault="00000000">
      <w:pPr>
        <w:pStyle w:val="ListParagraph"/>
        <w:numPr>
          <w:ilvl w:val="0"/>
          <w:numId w:val="1"/>
        </w:numPr>
        <w:spacing w:after="80"/>
      </w:pPr>
      <w:r>
        <w:lastRenderedPageBreak/>
        <w:t>The ERP remains the system of record for inventory status; a quarantine hold must be applied there, not simulated in this application.</w:t>
      </w:r>
    </w:p>
    <w:p w14:paraId="149B8778" w14:textId="77777777" w:rsidR="00E1180F" w:rsidRDefault="00000000">
      <w:pPr>
        <w:pStyle w:val="ListParagraph"/>
        <w:numPr>
          <w:ilvl w:val="0"/>
          <w:numId w:val="1"/>
        </w:numPr>
        <w:spacing w:after="80"/>
      </w:pPr>
      <w:r>
        <w:t>The person who raises a nonconformance may not disposition it, under the quality management system's segregation of duties rule.</w:t>
      </w:r>
    </w:p>
    <w:p w14:paraId="2DA8B7AC" w14:textId="77777777" w:rsidR="00E1180F" w:rsidRDefault="00000000">
      <w:pPr>
        <w:pStyle w:val="ListParagraph"/>
        <w:numPr>
          <w:ilvl w:val="0"/>
          <w:numId w:val="1"/>
        </w:numPr>
        <w:spacing w:after="80"/>
      </w:pPr>
      <w:r>
        <w:t>Closed nonconformance records are retained for 10 years to match the product liability period.</w:t>
      </w:r>
    </w:p>
    <w:p w14:paraId="3C9B1A5A" w14:textId="77777777" w:rsidR="00E1180F" w:rsidRDefault="00000000">
      <w:pPr>
        <w:pStyle w:val="ListParagraph"/>
        <w:numPr>
          <w:ilvl w:val="0"/>
          <w:numId w:val="1"/>
        </w:numPr>
        <w:spacing w:after="80"/>
      </w:pPr>
      <w:r>
        <w:t>Supplier users may never see another supplier's data, part cost or internal cost of quality detail.</w:t>
      </w:r>
    </w:p>
    <w:p w14:paraId="254EB282" w14:textId="77777777" w:rsidR="00E1180F" w:rsidRDefault="00000000">
      <w:pPr>
        <w:pStyle w:val="Heading1"/>
        <w:spacing w:before="280" w:after="100"/>
      </w:pPr>
      <w:r>
        <w:t>7.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5"/>
        <w:gridCol w:w="3008"/>
        <w:gridCol w:w="897"/>
        <w:gridCol w:w="3637"/>
        <w:gridCol w:w="507"/>
      </w:tblGrid>
      <w:tr w:rsidR="00E1180F" w14:paraId="315913FF"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722E776" w14:textId="77777777" w:rsidR="00E1180F" w:rsidRDefault="00000000">
            <w:r>
              <w:rPr>
                <w:b/>
                <w:bCs/>
              </w:rPr>
              <w:t>Reviewer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1168995" w14:textId="77777777" w:rsidR="00E1180F" w:rsidRDefault="00000000">
            <w:r>
              <w:rPr>
                <w:b/>
                <w:bCs/>
              </w:rPr>
              <w:t>Role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8A912AB" w14:textId="77777777" w:rsidR="00E1180F" w:rsidRDefault="00000000">
            <w:r>
              <w:rPr>
                <w:b/>
                <w:bCs/>
              </w:rPr>
              <w:t>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93DCF36" w14:textId="77777777" w:rsidR="00E1180F" w:rsidRDefault="00000000">
            <w:r>
              <w:rPr>
                <w:b/>
                <w:bCs/>
              </w:rPr>
              <w:t>Comments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3432116" w14:textId="77777777" w:rsidR="00E1180F" w:rsidRDefault="00000000">
            <w:r>
              <w:rPr>
                <w:b/>
                <w:bCs/>
              </w:rPr>
              <w:t>Date</w:t>
            </w:r>
          </w:p>
        </w:tc>
      </w:tr>
      <w:tr w:rsidR="00E1180F" w14:paraId="0C70E07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160F0A8" w14:textId="77777777" w:rsidR="00E1180F" w:rsidRDefault="00000000">
            <w:r>
              <w:t>Chris Santaniello</w:t>
            </w:r>
          </w:p>
        </w:tc>
        <w:tc>
          <w:tcPr>
            <w:tcW w:w="0" w:type="auto"/>
            <w:tcBorders>
              <w:top w:val="single" w:sz="1" w:space="0" w:color="B8C2CC"/>
              <w:left w:val="single" w:sz="1" w:space="0" w:color="B8C2CC"/>
              <w:bottom w:val="single" w:sz="1" w:space="0" w:color="B8C2CC"/>
              <w:right w:val="single" w:sz="1" w:space="0" w:color="B8C2CC"/>
            </w:tcBorders>
          </w:tcPr>
          <w:p w14:paraId="3EFD40C3" w14:textId="77777777" w:rsidR="00E1180F" w:rsidRDefault="00000000">
            <w:r>
              <w:t>Director, Solution Engineering</w:t>
            </w:r>
          </w:p>
        </w:tc>
        <w:tc>
          <w:tcPr>
            <w:tcW w:w="0" w:type="auto"/>
            <w:tcBorders>
              <w:top w:val="single" w:sz="1" w:space="0" w:color="B8C2CC"/>
              <w:left w:val="single" w:sz="1" w:space="0" w:color="B8C2CC"/>
              <w:bottom w:val="single" w:sz="1" w:space="0" w:color="B8C2CC"/>
              <w:right w:val="single" w:sz="1" w:space="0" w:color="B8C2CC"/>
            </w:tcBorders>
          </w:tcPr>
          <w:p w14:paraId="14AA499E" w14:textId="77777777" w:rsidR="00E1180F"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63D6DE88" w14:textId="77777777" w:rsidR="00E1180F" w:rsidRDefault="00000000">
            <w:r>
              <w:t>Business sponsor review</w:t>
            </w:r>
          </w:p>
        </w:tc>
        <w:tc>
          <w:tcPr>
            <w:tcW w:w="0" w:type="auto"/>
            <w:tcBorders>
              <w:top w:val="single" w:sz="1" w:space="0" w:color="B8C2CC"/>
              <w:left w:val="single" w:sz="1" w:space="0" w:color="B8C2CC"/>
              <w:bottom w:val="single" w:sz="1" w:space="0" w:color="B8C2CC"/>
              <w:right w:val="single" w:sz="1" w:space="0" w:color="B8C2CC"/>
            </w:tcBorders>
          </w:tcPr>
          <w:p w14:paraId="4523E0B9" w14:textId="77777777" w:rsidR="00E1180F" w:rsidRDefault="00E1180F"/>
        </w:tc>
      </w:tr>
      <w:tr w:rsidR="00E1180F" w14:paraId="4176751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160051A" w14:textId="77777777" w:rsidR="00E1180F" w:rsidRDefault="00000000">
            <w:r>
              <w:t>Product owner</w:t>
            </w:r>
          </w:p>
        </w:tc>
        <w:tc>
          <w:tcPr>
            <w:tcW w:w="0" w:type="auto"/>
            <w:tcBorders>
              <w:top w:val="single" w:sz="1" w:space="0" w:color="B8C2CC"/>
              <w:left w:val="single" w:sz="1" w:space="0" w:color="B8C2CC"/>
              <w:bottom w:val="single" w:sz="1" w:space="0" w:color="B8C2CC"/>
              <w:right w:val="single" w:sz="1" w:space="0" w:color="B8C2CC"/>
            </w:tcBorders>
          </w:tcPr>
          <w:p w14:paraId="3BB0A869" w14:textId="77777777" w:rsidR="00E1180F" w:rsidRDefault="00000000">
            <w:r>
              <w:t>Business product owner</w:t>
            </w:r>
          </w:p>
        </w:tc>
        <w:tc>
          <w:tcPr>
            <w:tcW w:w="0" w:type="auto"/>
            <w:tcBorders>
              <w:top w:val="single" w:sz="1" w:space="0" w:color="B8C2CC"/>
              <w:left w:val="single" w:sz="1" w:space="0" w:color="B8C2CC"/>
              <w:bottom w:val="single" w:sz="1" w:space="0" w:color="B8C2CC"/>
              <w:right w:val="single" w:sz="1" w:space="0" w:color="B8C2CC"/>
            </w:tcBorders>
          </w:tcPr>
          <w:p w14:paraId="0339A88D" w14:textId="77777777" w:rsidR="00E1180F"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5603EBFC" w14:textId="77777777" w:rsidR="00E1180F" w:rsidRDefault="00000000">
            <w:r>
              <w:t>Scope, stories and acceptance criteria</w:t>
            </w:r>
          </w:p>
        </w:tc>
        <w:tc>
          <w:tcPr>
            <w:tcW w:w="0" w:type="auto"/>
            <w:tcBorders>
              <w:top w:val="single" w:sz="1" w:space="0" w:color="B8C2CC"/>
              <w:left w:val="single" w:sz="1" w:space="0" w:color="B8C2CC"/>
              <w:bottom w:val="single" w:sz="1" w:space="0" w:color="B8C2CC"/>
              <w:right w:val="single" w:sz="1" w:space="0" w:color="B8C2CC"/>
            </w:tcBorders>
          </w:tcPr>
          <w:p w14:paraId="6F80F651" w14:textId="77777777" w:rsidR="00E1180F" w:rsidRDefault="00E1180F"/>
        </w:tc>
      </w:tr>
      <w:tr w:rsidR="00E1180F" w14:paraId="3A72875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877C4C1" w14:textId="77777777" w:rsidR="00E1180F" w:rsidRDefault="00000000">
            <w:r>
              <w:t>Delivery lead</w:t>
            </w:r>
          </w:p>
        </w:tc>
        <w:tc>
          <w:tcPr>
            <w:tcW w:w="0" w:type="auto"/>
            <w:tcBorders>
              <w:top w:val="single" w:sz="1" w:space="0" w:color="B8C2CC"/>
              <w:left w:val="single" w:sz="1" w:space="0" w:color="B8C2CC"/>
              <w:bottom w:val="single" w:sz="1" w:space="0" w:color="B8C2CC"/>
              <w:right w:val="single" w:sz="1" w:space="0" w:color="B8C2CC"/>
            </w:tcBorders>
          </w:tcPr>
          <w:p w14:paraId="25C41D8C" w14:textId="77777777" w:rsidR="00E1180F" w:rsidRDefault="00000000">
            <w:r>
              <w:t>Engineering delivery lead</w:t>
            </w:r>
          </w:p>
        </w:tc>
        <w:tc>
          <w:tcPr>
            <w:tcW w:w="0" w:type="auto"/>
            <w:tcBorders>
              <w:top w:val="single" w:sz="1" w:space="0" w:color="B8C2CC"/>
              <w:left w:val="single" w:sz="1" w:space="0" w:color="B8C2CC"/>
              <w:bottom w:val="single" w:sz="1" w:space="0" w:color="B8C2CC"/>
              <w:right w:val="single" w:sz="1" w:space="0" w:color="B8C2CC"/>
            </w:tcBorders>
          </w:tcPr>
          <w:p w14:paraId="6FAE3A08" w14:textId="77777777" w:rsidR="00E1180F"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09F52B43" w14:textId="77777777" w:rsidR="00E1180F" w:rsidRDefault="00000000">
            <w:r>
              <w:t>Feasibility and estimate confirmation</w:t>
            </w:r>
          </w:p>
        </w:tc>
        <w:tc>
          <w:tcPr>
            <w:tcW w:w="0" w:type="auto"/>
            <w:tcBorders>
              <w:top w:val="single" w:sz="1" w:space="0" w:color="B8C2CC"/>
              <w:left w:val="single" w:sz="1" w:space="0" w:color="B8C2CC"/>
              <w:bottom w:val="single" w:sz="1" w:space="0" w:color="B8C2CC"/>
              <w:right w:val="single" w:sz="1" w:space="0" w:color="B8C2CC"/>
            </w:tcBorders>
          </w:tcPr>
          <w:p w14:paraId="1D89619D" w14:textId="77777777" w:rsidR="00E1180F" w:rsidRDefault="00E1180F"/>
        </w:tc>
      </w:tr>
    </w:tbl>
    <w:p w14:paraId="56BE32F9" w14:textId="77777777" w:rsidR="007A09B6" w:rsidRDefault="007A09B6"/>
    <w:sectPr w:rsidR="007A09B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F670B"/>
    <w:multiLevelType w:val="hybridMultilevel"/>
    <w:tmpl w:val="B3344826"/>
    <w:lvl w:ilvl="0" w:tplc="47226F84">
      <w:start w:val="1"/>
      <w:numFmt w:val="bullet"/>
      <w:lvlText w:val="●"/>
      <w:lvlJc w:val="left"/>
      <w:pPr>
        <w:ind w:left="720" w:hanging="360"/>
      </w:pPr>
    </w:lvl>
    <w:lvl w:ilvl="1" w:tplc="B9D6CEA4">
      <w:start w:val="1"/>
      <w:numFmt w:val="bullet"/>
      <w:lvlText w:val="○"/>
      <w:lvlJc w:val="left"/>
      <w:pPr>
        <w:ind w:left="1440" w:hanging="360"/>
      </w:pPr>
    </w:lvl>
    <w:lvl w:ilvl="2" w:tplc="FD8A3CE4">
      <w:start w:val="1"/>
      <w:numFmt w:val="bullet"/>
      <w:lvlText w:val="■"/>
      <w:lvlJc w:val="left"/>
      <w:pPr>
        <w:ind w:left="2160" w:hanging="360"/>
      </w:pPr>
    </w:lvl>
    <w:lvl w:ilvl="3" w:tplc="3F983800">
      <w:start w:val="1"/>
      <w:numFmt w:val="bullet"/>
      <w:lvlText w:val="●"/>
      <w:lvlJc w:val="left"/>
      <w:pPr>
        <w:ind w:left="2880" w:hanging="360"/>
      </w:pPr>
    </w:lvl>
    <w:lvl w:ilvl="4" w:tplc="A05437FA">
      <w:start w:val="1"/>
      <w:numFmt w:val="bullet"/>
      <w:lvlText w:val="○"/>
      <w:lvlJc w:val="left"/>
      <w:pPr>
        <w:ind w:left="3600" w:hanging="360"/>
      </w:pPr>
    </w:lvl>
    <w:lvl w:ilvl="5" w:tplc="EE887CA2">
      <w:start w:val="1"/>
      <w:numFmt w:val="bullet"/>
      <w:lvlText w:val="■"/>
      <w:lvlJc w:val="left"/>
      <w:pPr>
        <w:ind w:left="4320" w:hanging="360"/>
      </w:pPr>
    </w:lvl>
    <w:lvl w:ilvl="6" w:tplc="DAD493DA">
      <w:start w:val="1"/>
      <w:numFmt w:val="bullet"/>
      <w:lvlText w:val="●"/>
      <w:lvlJc w:val="left"/>
      <w:pPr>
        <w:ind w:left="5040" w:hanging="360"/>
      </w:pPr>
    </w:lvl>
    <w:lvl w:ilvl="7" w:tplc="8B1ADF5E">
      <w:start w:val="1"/>
      <w:numFmt w:val="bullet"/>
      <w:lvlText w:val="●"/>
      <w:lvlJc w:val="left"/>
      <w:pPr>
        <w:ind w:left="5760" w:hanging="360"/>
      </w:pPr>
    </w:lvl>
    <w:lvl w:ilvl="8" w:tplc="C85ADECE">
      <w:start w:val="1"/>
      <w:numFmt w:val="bullet"/>
      <w:lvlText w:val="●"/>
      <w:lvlJc w:val="left"/>
      <w:pPr>
        <w:ind w:left="6480" w:hanging="360"/>
      </w:pPr>
    </w:lvl>
  </w:abstractNum>
  <w:num w:numId="1" w16cid:durableId="1814059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80F"/>
    <w:rsid w:val="007A09B6"/>
    <w:rsid w:val="009A35BF"/>
    <w:rsid w:val="009E25BB"/>
    <w:rsid w:val="00E11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0EEEE"/>
  <w15:docId w15:val="{99C2D08C-4D10-42A2-85A2-9C56DCE89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1779</Words>
  <Characters>10142</Characters>
  <Application>Microsoft Office Word</Application>
  <DocSecurity>0</DocSecurity>
  <Lines>84</Lines>
  <Paragraphs>23</Paragraphs>
  <ScaleCrop>false</ScaleCrop>
  <Company/>
  <LinksUpToDate>false</LinksUpToDate>
  <CharactersWithSpaces>11898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Michael Yaacoub</cp:lastModifiedBy>
  <cp:revision>3</cp:revision>
  <dcterms:created xsi:type="dcterms:W3CDTF">2026-08-24T15:44:00Z</dcterms:created>
  <dcterms:modified xsi:type="dcterms:W3CDTF">2026-08-27T21:06:00Z</dcterms:modified>
</cp:coreProperties>
</file>