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FD5B" w14:textId="77777777" w:rsidR="00DB54D8" w:rsidRDefault="00000000">
      <w:pPr>
        <w:spacing w:after="80"/>
        <w:jc w:val="center"/>
      </w:pPr>
      <w:r>
        <w:rPr>
          <w:b/>
          <w:bCs/>
          <w:color w:val="0067B8"/>
          <w:sz w:val="40"/>
          <w:szCs w:val="40"/>
        </w:rPr>
        <w:t>Equipment Calibration Compliance</w:t>
      </w:r>
    </w:p>
    <w:p w14:paraId="40CA5770" w14:textId="77777777" w:rsidR="00DB54D8" w:rsidRDefault="00000000">
      <w:pPr>
        <w:spacing w:after="220"/>
        <w:jc w:val="center"/>
      </w:pPr>
      <w:r>
        <w:rPr>
          <w:b/>
          <w:bCs/>
          <w:color w:val="1F2937"/>
          <w:sz w:val="30"/>
          <w:szCs w:val="30"/>
        </w:rPr>
        <w:t>Technical Requirements and Architecture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9"/>
        <w:gridCol w:w="1238"/>
        <w:gridCol w:w="1719"/>
        <w:gridCol w:w="998"/>
      </w:tblGrid>
      <w:tr w:rsidR="00DB54D8" w14:paraId="0ECCC1F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D893330" w14:textId="77777777" w:rsidR="00DB54D8"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37D8791" w14:textId="77777777" w:rsidR="00DB54D8"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1C671F6" w14:textId="77777777" w:rsidR="00DB54D8"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50EAB42" w14:textId="77777777" w:rsidR="00DB54D8" w:rsidRDefault="00000000">
            <w:r>
              <w:rPr>
                <w:b/>
                <w:bCs/>
              </w:rPr>
              <w:t>Status</w:t>
            </w:r>
          </w:p>
        </w:tc>
      </w:tr>
      <w:tr w:rsidR="00DB54D8" w14:paraId="5E1C944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03B14E6" w14:textId="77777777" w:rsidR="00DB54D8"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559D9D69" w14:textId="77777777" w:rsidR="00DB54D8"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1AACA787" w14:textId="77777777" w:rsidR="00DB54D8"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6CA3AC79" w14:textId="77777777" w:rsidR="00DB54D8" w:rsidRDefault="00000000">
            <w:r>
              <w:t>Draft</w:t>
            </w:r>
          </w:p>
        </w:tc>
      </w:tr>
    </w:tbl>
    <w:p w14:paraId="0970EDB7" w14:textId="77777777" w:rsidR="00DB54D8" w:rsidRDefault="00DB54D8">
      <w:pPr>
        <w:spacing w:after="120"/>
      </w:pPr>
    </w:p>
    <w:p w14:paraId="4C5C465E" w14:textId="77777777" w:rsidR="00DB54D8" w:rsidRDefault="00000000">
      <w:pPr>
        <w:spacing w:after="120"/>
      </w:pPr>
      <w:r>
        <w:t>Use this document to confirm the approved stack, component boundaries, integrations, quality targets, and delivery requirements before code generation.</w:t>
      </w:r>
    </w:p>
    <w:p w14:paraId="0B046988" w14:textId="77777777" w:rsidR="00DB54D8" w:rsidRDefault="00000000">
      <w:pPr>
        <w:pStyle w:val="Heading1"/>
        <w:spacing w:before="280" w:after="100"/>
      </w:pPr>
      <w:r>
        <w:t>1. Purpose, Context, and Constraints</w:t>
      </w:r>
    </w:p>
    <w:p w14:paraId="435130AA" w14:textId="77777777" w:rsidR="00DB54D8" w:rsidRDefault="00000000">
      <w:pPr>
        <w:spacing w:after="120"/>
      </w:pPr>
      <w:r>
        <w:rPr>
          <w:i/>
          <w:iCs/>
          <w:color w:val="5B6470"/>
        </w:rPr>
        <w:t>A calibration application spanning the laboratory tablet and the shop floor handheld, built as an Ionic and Angular client over a Python FastAPI service layer on Azure App Service. The quality management system remains the system of record for instrument master data and procedures, and the manufacturing execution system for measurement history; this solution owns the calibration record, the impact assessment and the certificate. The dominant constraints are that as-found readings are immutable, that certificate issue is competency gated, and that an impact assessment must never be silently incomplete. A Foundry agent workflow summarises impact scope and drafts the assessment narrative for engineer review, with every model call routed through Azure API Management.</w:t>
      </w:r>
    </w:p>
    <w:p w14:paraId="1CC4D4AF" w14:textId="77777777" w:rsidR="00DB54D8" w:rsidRDefault="00000000">
      <w:pPr>
        <w:pStyle w:val="Heading1"/>
        <w:spacing w:before="280" w:after="100"/>
      </w:pPr>
      <w:r>
        <w:t>2. Default Technology Stack</w:t>
      </w:r>
    </w:p>
    <w:p w14:paraId="461FF8C4" w14:textId="77777777" w:rsidR="00DB54D8" w:rsidRDefault="00000000">
      <w:pPr>
        <w:spacing w:after="120"/>
      </w:pPr>
      <w:r>
        <w:t>Confirm each default or replace it with an approved alternative.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1726"/>
        <w:gridCol w:w="3496"/>
        <w:gridCol w:w="3524"/>
      </w:tblGrid>
      <w:tr w:rsidR="00DB54D8" w14:paraId="02F17547"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3976413" w14:textId="77777777" w:rsidR="00DB54D8" w:rsidRDefault="00000000">
            <w:r>
              <w:rPr>
                <w:b/>
                <w:bCs/>
              </w:rPr>
              <w:t>Tier / capability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1E703D1" w14:textId="77777777" w:rsidR="00DB54D8" w:rsidRDefault="00000000">
            <w:r>
              <w:rPr>
                <w:b/>
                <w:bCs/>
              </w:rPr>
              <w:t>Default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68A5DBD" w14:textId="77777777" w:rsidR="00DB54D8" w:rsidRDefault="00000000">
            <w:r>
              <w:rPr>
                <w:b/>
                <w:bCs/>
              </w:rPr>
              <w:t>Project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53AFC65" w14:textId="77777777" w:rsidR="00DB54D8" w:rsidRDefault="00000000">
            <w:r>
              <w:rPr>
                <w:b/>
                <w:bCs/>
              </w:rPr>
              <w:t>Rationale / constraints</w:t>
            </w:r>
          </w:p>
        </w:tc>
      </w:tr>
      <w:tr w:rsidR="00DB54D8" w14:paraId="4DA92B3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42CDC52" w14:textId="77777777" w:rsidR="00DB54D8" w:rsidRDefault="00000000">
            <w:r>
              <w:t>Front End</w:t>
            </w:r>
          </w:p>
        </w:tc>
        <w:tc>
          <w:tcPr>
            <w:tcW w:w="0" w:type="auto"/>
            <w:tcBorders>
              <w:top w:val="single" w:sz="1" w:space="0" w:color="B8C2CC"/>
              <w:left w:val="single" w:sz="1" w:space="0" w:color="B8C2CC"/>
              <w:bottom w:val="single" w:sz="1" w:space="0" w:color="B8C2CC"/>
              <w:right w:val="single" w:sz="1" w:space="0" w:color="B8C2CC"/>
            </w:tcBorders>
          </w:tcPr>
          <w:p w14:paraId="480CD9C2" w14:textId="77777777" w:rsidR="00DB54D8" w:rsidRDefault="00000000">
            <w:r>
              <w:t>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300AB924" w14:textId="77777777" w:rsidR="00DB54D8" w:rsidRDefault="00000000">
            <w:r>
              <w:t>Use default: 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266D642F" w14:textId="77777777" w:rsidR="00DB54D8" w:rsidRDefault="00000000">
            <w:r>
              <w:t>One codebase across the laboratory tablet, the shop floor handheld and the quality manager's browser, with barcode access and a service worker backing offline capture.</w:t>
            </w:r>
          </w:p>
        </w:tc>
      </w:tr>
      <w:tr w:rsidR="00DB54D8" w14:paraId="3D535D6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DEB3258" w14:textId="77777777" w:rsidR="00DB54D8" w:rsidRDefault="00000000">
            <w:r>
              <w:t>APIs</w:t>
            </w:r>
          </w:p>
        </w:tc>
        <w:tc>
          <w:tcPr>
            <w:tcW w:w="0" w:type="auto"/>
            <w:tcBorders>
              <w:top w:val="single" w:sz="1" w:space="0" w:color="B8C2CC"/>
              <w:left w:val="single" w:sz="1" w:space="0" w:color="B8C2CC"/>
              <w:bottom w:val="single" w:sz="1" w:space="0" w:color="B8C2CC"/>
              <w:right w:val="single" w:sz="1" w:space="0" w:color="B8C2CC"/>
            </w:tcBorders>
          </w:tcPr>
          <w:p w14:paraId="72F74C9B" w14:textId="77777777" w:rsidR="00DB54D8" w:rsidRDefault="00000000">
            <w:r>
              <w:t>Python 3.12, FastAPI</w:t>
            </w:r>
          </w:p>
        </w:tc>
        <w:tc>
          <w:tcPr>
            <w:tcW w:w="0" w:type="auto"/>
            <w:tcBorders>
              <w:top w:val="single" w:sz="1" w:space="0" w:color="B8C2CC"/>
              <w:left w:val="single" w:sz="1" w:space="0" w:color="B8C2CC"/>
              <w:bottom w:val="single" w:sz="1" w:space="0" w:color="B8C2CC"/>
              <w:right w:val="single" w:sz="1" w:space="0" w:color="B8C2CC"/>
            </w:tcBorders>
          </w:tcPr>
          <w:p w14:paraId="1442D338" w14:textId="77777777" w:rsidR="00DB54D8" w:rsidRDefault="00000000">
            <w:r>
              <w:t>Use default: Python 3.12, FastAPI</w:t>
            </w:r>
          </w:p>
        </w:tc>
        <w:tc>
          <w:tcPr>
            <w:tcW w:w="0" w:type="auto"/>
            <w:tcBorders>
              <w:top w:val="single" w:sz="1" w:space="0" w:color="B8C2CC"/>
              <w:left w:val="single" w:sz="1" w:space="0" w:color="B8C2CC"/>
              <w:bottom w:val="single" w:sz="1" w:space="0" w:color="B8C2CC"/>
              <w:right w:val="single" w:sz="1" w:space="0" w:color="B8C2CC"/>
            </w:tcBorders>
          </w:tcPr>
          <w:p w14:paraId="62ADB706" w14:textId="77777777" w:rsidR="00DB54D8" w:rsidRDefault="00000000">
            <w:r>
              <w:t>Platform standard; typed models make the as-found locking rule explicit and testable at the boundary.</w:t>
            </w:r>
          </w:p>
        </w:tc>
      </w:tr>
      <w:tr w:rsidR="00DB54D8" w14:paraId="74813AB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2336521" w14:textId="77777777" w:rsidR="00DB54D8" w:rsidRDefault="00000000">
            <w:r>
              <w:t>Database</w:t>
            </w:r>
          </w:p>
        </w:tc>
        <w:tc>
          <w:tcPr>
            <w:tcW w:w="0" w:type="auto"/>
            <w:tcBorders>
              <w:top w:val="single" w:sz="1" w:space="0" w:color="B8C2CC"/>
              <w:left w:val="single" w:sz="1" w:space="0" w:color="B8C2CC"/>
              <w:bottom w:val="single" w:sz="1" w:space="0" w:color="B8C2CC"/>
              <w:right w:val="single" w:sz="1" w:space="0" w:color="B8C2CC"/>
            </w:tcBorders>
          </w:tcPr>
          <w:p w14:paraId="48BB709D" w14:textId="77777777" w:rsidR="00DB54D8" w:rsidRDefault="00000000">
            <w:r>
              <w:t>Azure SQL Database (SQL Server) or Azure Cosmos DB</w:t>
            </w:r>
          </w:p>
        </w:tc>
        <w:tc>
          <w:tcPr>
            <w:tcW w:w="0" w:type="auto"/>
            <w:tcBorders>
              <w:top w:val="single" w:sz="1" w:space="0" w:color="B8C2CC"/>
              <w:left w:val="single" w:sz="1" w:space="0" w:color="B8C2CC"/>
              <w:bottom w:val="single" w:sz="1" w:space="0" w:color="B8C2CC"/>
              <w:right w:val="single" w:sz="1" w:space="0" w:color="B8C2CC"/>
            </w:tcBorders>
          </w:tcPr>
          <w:p w14:paraId="59DC17C4" w14:textId="77777777" w:rsidR="00DB54D8" w:rsidRDefault="00000000">
            <w:r>
              <w:t>Azure SQL Database</w:t>
            </w:r>
          </w:p>
        </w:tc>
        <w:tc>
          <w:tcPr>
            <w:tcW w:w="0" w:type="auto"/>
            <w:tcBorders>
              <w:top w:val="single" w:sz="1" w:space="0" w:color="B8C2CC"/>
              <w:left w:val="single" w:sz="1" w:space="0" w:color="B8C2CC"/>
              <w:bottom w:val="single" w:sz="1" w:space="0" w:color="B8C2CC"/>
              <w:right w:val="single" w:sz="1" w:space="0" w:color="B8C2CC"/>
            </w:tcBorders>
          </w:tcPr>
          <w:p w14:paraId="6B88A726" w14:textId="77777777" w:rsidR="00DB54D8" w:rsidRDefault="00000000">
            <w:r>
              <w:t>Calibrations, test points, readings, impact decisions and certificates are relational, and the impact query joins measurement history across a date range under strong consistency.</w:t>
            </w:r>
          </w:p>
        </w:tc>
      </w:tr>
      <w:tr w:rsidR="00DB54D8" w14:paraId="75C1FC5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CB562B5" w14:textId="77777777" w:rsidR="00DB54D8" w:rsidRDefault="00000000">
            <w:r>
              <w:t>Agent framework</w:t>
            </w:r>
          </w:p>
        </w:tc>
        <w:tc>
          <w:tcPr>
            <w:tcW w:w="0" w:type="auto"/>
            <w:tcBorders>
              <w:top w:val="single" w:sz="1" w:space="0" w:color="B8C2CC"/>
              <w:left w:val="single" w:sz="1" w:space="0" w:color="B8C2CC"/>
              <w:bottom w:val="single" w:sz="1" w:space="0" w:color="B8C2CC"/>
              <w:right w:val="single" w:sz="1" w:space="0" w:color="B8C2CC"/>
            </w:tcBorders>
          </w:tcPr>
          <w:p w14:paraId="75987B77" w14:textId="77777777" w:rsidR="00DB54D8" w:rsidRDefault="00000000">
            <w:r>
              <w:t>Microsoft Foundry with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75C56988" w14:textId="77777777" w:rsidR="00DB54D8" w:rsidRDefault="00000000">
            <w:r>
              <w:t>Foundry project with an impact-summary agent; workflow pauses for quality engineer review before the narrative is attached to the assessment</w:t>
            </w:r>
          </w:p>
        </w:tc>
        <w:tc>
          <w:tcPr>
            <w:tcW w:w="0" w:type="auto"/>
            <w:tcBorders>
              <w:top w:val="single" w:sz="1" w:space="0" w:color="B8C2CC"/>
              <w:left w:val="single" w:sz="1" w:space="0" w:color="B8C2CC"/>
              <w:bottom w:val="single" w:sz="1" w:space="0" w:color="B8C2CC"/>
              <w:right w:val="single" w:sz="1" w:space="0" w:color="B8C2CC"/>
            </w:tcBorders>
          </w:tcPr>
          <w:p w14:paraId="316E766D" w14:textId="77777777" w:rsidR="00DB54D8" w:rsidRDefault="00000000">
            <w:r>
              <w:t>The impact list itself is deterministic; only the narrative is drafted, and a person always approves it.</w:t>
            </w:r>
          </w:p>
        </w:tc>
      </w:tr>
      <w:tr w:rsidR="00DB54D8" w14:paraId="0185AF6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DFAF0D9" w14:textId="77777777" w:rsidR="00DB54D8" w:rsidRDefault="00000000">
            <w:r>
              <w:t>AI gateway</w:t>
            </w:r>
          </w:p>
        </w:tc>
        <w:tc>
          <w:tcPr>
            <w:tcW w:w="0" w:type="auto"/>
            <w:tcBorders>
              <w:top w:val="single" w:sz="1" w:space="0" w:color="B8C2CC"/>
              <w:left w:val="single" w:sz="1" w:space="0" w:color="B8C2CC"/>
              <w:bottom w:val="single" w:sz="1" w:space="0" w:color="B8C2CC"/>
              <w:right w:val="single" w:sz="1" w:space="0" w:color="B8C2CC"/>
            </w:tcBorders>
          </w:tcPr>
          <w:p w14:paraId="0EF67AE5" w14:textId="77777777" w:rsidR="00DB54D8" w:rsidRDefault="00000000">
            <w:r>
              <w:t>Azure API Management (APIM)</w:t>
            </w:r>
          </w:p>
        </w:tc>
        <w:tc>
          <w:tcPr>
            <w:tcW w:w="0" w:type="auto"/>
            <w:tcBorders>
              <w:top w:val="single" w:sz="1" w:space="0" w:color="B8C2CC"/>
              <w:left w:val="single" w:sz="1" w:space="0" w:color="B8C2CC"/>
              <w:bottom w:val="single" w:sz="1" w:space="0" w:color="B8C2CC"/>
              <w:right w:val="single" w:sz="1" w:space="0" w:color="B8C2CC"/>
            </w:tcBorders>
          </w:tcPr>
          <w:p w14:paraId="20D5504D" w14:textId="77777777" w:rsidR="00DB54D8" w:rsidRDefault="00000000">
            <w:r>
              <w:t>Single APIM route for all model traffic, managed-identity authentication, per-user quotas, content safety and correlation headers</w:t>
            </w:r>
          </w:p>
        </w:tc>
        <w:tc>
          <w:tcPr>
            <w:tcW w:w="0" w:type="auto"/>
            <w:tcBorders>
              <w:top w:val="single" w:sz="1" w:space="0" w:color="B8C2CC"/>
              <w:left w:val="single" w:sz="1" w:space="0" w:color="B8C2CC"/>
              <w:bottom w:val="single" w:sz="1" w:space="0" w:color="B8C2CC"/>
              <w:right w:val="single" w:sz="1" w:space="0" w:color="B8C2CC"/>
            </w:tcBorders>
          </w:tcPr>
          <w:p w14:paraId="32765AC9" w14:textId="77777777" w:rsidR="00DB54D8" w:rsidRDefault="00000000">
            <w:r>
              <w:t>One enforcement and cost-observability point for model usage.</w:t>
            </w:r>
          </w:p>
        </w:tc>
      </w:tr>
      <w:tr w:rsidR="00DB54D8" w14:paraId="494219D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0A7E3B6" w14:textId="77777777" w:rsidR="00DB54D8" w:rsidRDefault="00000000">
            <w:r>
              <w:t>Identity</w:t>
            </w:r>
          </w:p>
        </w:tc>
        <w:tc>
          <w:tcPr>
            <w:tcW w:w="0" w:type="auto"/>
            <w:tcBorders>
              <w:top w:val="single" w:sz="1" w:space="0" w:color="B8C2CC"/>
              <w:left w:val="single" w:sz="1" w:space="0" w:color="B8C2CC"/>
              <w:bottom w:val="single" w:sz="1" w:space="0" w:color="B8C2CC"/>
              <w:right w:val="single" w:sz="1" w:space="0" w:color="B8C2CC"/>
            </w:tcBorders>
          </w:tcPr>
          <w:p w14:paraId="43D75AF1" w14:textId="77777777" w:rsidR="00DB54D8" w:rsidRDefault="00000000">
            <w:r>
              <w:t>Microsoft Entra ID; OTP where approved</w:t>
            </w:r>
          </w:p>
        </w:tc>
        <w:tc>
          <w:tcPr>
            <w:tcW w:w="0" w:type="auto"/>
            <w:tcBorders>
              <w:top w:val="single" w:sz="1" w:space="0" w:color="B8C2CC"/>
              <w:left w:val="single" w:sz="1" w:space="0" w:color="B8C2CC"/>
              <w:bottom w:val="single" w:sz="1" w:space="0" w:color="B8C2CC"/>
              <w:right w:val="single" w:sz="1" w:space="0" w:color="B8C2CC"/>
            </w:tcBorders>
          </w:tcPr>
          <w:p w14:paraId="37C899C4" w14:textId="77777777" w:rsidR="00DB54D8" w:rsidRDefault="00000000">
            <w:r>
              <w:t>Microsoft Entra ID with conditional access requiring an Intune-compliant device; calibration competency read from the training records system and evaluated server side</w:t>
            </w:r>
          </w:p>
        </w:tc>
        <w:tc>
          <w:tcPr>
            <w:tcW w:w="0" w:type="auto"/>
            <w:tcBorders>
              <w:top w:val="single" w:sz="1" w:space="0" w:color="B8C2CC"/>
              <w:left w:val="single" w:sz="1" w:space="0" w:color="B8C2CC"/>
              <w:bottom w:val="single" w:sz="1" w:space="0" w:color="B8C2CC"/>
              <w:right w:val="single" w:sz="1" w:space="0" w:color="B8C2CC"/>
            </w:tcBorders>
          </w:tcPr>
          <w:p w14:paraId="25BFC700" w14:textId="77777777" w:rsidR="00DB54D8" w:rsidRDefault="00000000">
            <w:r>
              <w:t>Certificate issue is an accredited act and must be attributable to a competent named person.</w:t>
            </w:r>
          </w:p>
        </w:tc>
      </w:tr>
      <w:tr w:rsidR="00DB54D8" w14:paraId="510F88C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7E590CB" w14:textId="77777777" w:rsidR="00DB54D8" w:rsidRDefault="00000000">
            <w:r>
              <w:t>Optional storage</w:t>
            </w:r>
          </w:p>
        </w:tc>
        <w:tc>
          <w:tcPr>
            <w:tcW w:w="0" w:type="auto"/>
            <w:tcBorders>
              <w:top w:val="single" w:sz="1" w:space="0" w:color="B8C2CC"/>
              <w:left w:val="single" w:sz="1" w:space="0" w:color="B8C2CC"/>
              <w:bottom w:val="single" w:sz="1" w:space="0" w:color="B8C2CC"/>
              <w:right w:val="single" w:sz="1" w:space="0" w:color="B8C2CC"/>
            </w:tcBorders>
          </w:tcPr>
          <w:p w14:paraId="0CF066C2" w14:textId="77777777" w:rsidR="00DB54D8" w:rsidRDefault="00000000">
            <w:r>
              <w:t>Azure Storage Account</w:t>
            </w:r>
          </w:p>
        </w:tc>
        <w:tc>
          <w:tcPr>
            <w:tcW w:w="0" w:type="auto"/>
            <w:tcBorders>
              <w:top w:val="single" w:sz="1" w:space="0" w:color="B8C2CC"/>
              <w:left w:val="single" w:sz="1" w:space="0" w:color="B8C2CC"/>
              <w:bottom w:val="single" w:sz="1" w:space="0" w:color="B8C2CC"/>
              <w:right w:val="single" w:sz="1" w:space="0" w:color="B8C2CC"/>
            </w:tcBorders>
          </w:tcPr>
          <w:p w14:paraId="7DA2DDFD" w14:textId="77777777" w:rsidR="00DB54D8" w:rsidRDefault="00000000">
            <w:r>
              <w:t>Required: Blob storage for issued certificates and environmental condition evidence, immutable once issued</w:t>
            </w:r>
          </w:p>
        </w:tc>
        <w:tc>
          <w:tcPr>
            <w:tcW w:w="0" w:type="auto"/>
            <w:tcBorders>
              <w:top w:val="single" w:sz="1" w:space="0" w:color="B8C2CC"/>
              <w:left w:val="single" w:sz="1" w:space="0" w:color="B8C2CC"/>
              <w:bottom w:val="single" w:sz="1" w:space="0" w:color="B8C2CC"/>
              <w:right w:val="single" w:sz="1" w:space="0" w:color="B8C2CC"/>
            </w:tcBorders>
          </w:tcPr>
          <w:p w14:paraId="6C2B37FB" w14:textId="77777777" w:rsidR="00DB54D8" w:rsidRDefault="00000000">
            <w:r>
              <w:t>Certificates are retained for 10 years and must be provably unaltered.</w:t>
            </w:r>
          </w:p>
        </w:tc>
      </w:tr>
      <w:tr w:rsidR="00DB54D8" w14:paraId="4689377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BFFFA9C" w14:textId="77777777" w:rsidR="00DB54D8" w:rsidRDefault="00000000">
            <w:r>
              <w:t>Hosting</w:t>
            </w:r>
          </w:p>
        </w:tc>
        <w:tc>
          <w:tcPr>
            <w:tcW w:w="0" w:type="auto"/>
            <w:tcBorders>
              <w:top w:val="single" w:sz="1" w:space="0" w:color="B8C2CC"/>
              <w:left w:val="single" w:sz="1" w:space="0" w:color="B8C2CC"/>
              <w:bottom w:val="single" w:sz="1" w:space="0" w:color="B8C2CC"/>
              <w:right w:val="single" w:sz="1" w:space="0" w:color="B8C2CC"/>
            </w:tcBorders>
          </w:tcPr>
          <w:p w14:paraId="063E2039" w14:textId="77777777" w:rsidR="00DB54D8" w:rsidRDefault="00000000">
            <w:r>
              <w:t>Azure App Service</w:t>
            </w:r>
          </w:p>
        </w:tc>
        <w:tc>
          <w:tcPr>
            <w:tcW w:w="0" w:type="auto"/>
            <w:tcBorders>
              <w:top w:val="single" w:sz="1" w:space="0" w:color="B8C2CC"/>
              <w:left w:val="single" w:sz="1" w:space="0" w:color="B8C2CC"/>
              <w:bottom w:val="single" w:sz="1" w:space="0" w:color="B8C2CC"/>
              <w:right w:val="single" w:sz="1" w:space="0" w:color="B8C2CC"/>
            </w:tcBorders>
          </w:tcPr>
          <w:p w14:paraId="1866CD40" w14:textId="77777777" w:rsidR="00DB54D8" w:rsidRDefault="00000000">
            <w:r>
              <w:t>Azure App Service, Premium v3, primary region with zone redundancy and a paired-region warm standby</w:t>
            </w:r>
          </w:p>
        </w:tc>
        <w:tc>
          <w:tcPr>
            <w:tcW w:w="0" w:type="auto"/>
            <w:tcBorders>
              <w:top w:val="single" w:sz="1" w:space="0" w:color="B8C2CC"/>
              <w:left w:val="single" w:sz="1" w:space="0" w:color="B8C2CC"/>
              <w:bottom w:val="single" w:sz="1" w:space="0" w:color="B8C2CC"/>
              <w:right w:val="single" w:sz="1" w:space="0" w:color="B8C2CC"/>
            </w:tcBorders>
          </w:tcPr>
          <w:p w14:paraId="3ADCDFF9" w14:textId="77777777" w:rsidR="00DB54D8" w:rsidRDefault="00000000">
            <w:r>
              <w:t>Laboratory-hours availability with a predictable weekly scheduling peak.</w:t>
            </w:r>
          </w:p>
        </w:tc>
      </w:tr>
      <w:tr w:rsidR="00DB54D8" w14:paraId="739A3FA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9227CB2" w14:textId="77777777" w:rsidR="00DB54D8" w:rsidRDefault="00000000">
            <w:r>
              <w:t>CI/CD</w:t>
            </w:r>
          </w:p>
        </w:tc>
        <w:tc>
          <w:tcPr>
            <w:tcW w:w="0" w:type="auto"/>
            <w:tcBorders>
              <w:top w:val="single" w:sz="1" w:space="0" w:color="B8C2CC"/>
              <w:left w:val="single" w:sz="1" w:space="0" w:color="B8C2CC"/>
              <w:bottom w:val="single" w:sz="1" w:space="0" w:color="B8C2CC"/>
              <w:right w:val="single" w:sz="1" w:space="0" w:color="B8C2CC"/>
            </w:tcBorders>
          </w:tcPr>
          <w:p w14:paraId="5B167AAD" w14:textId="77777777" w:rsidR="00DB54D8" w:rsidRDefault="00000000">
            <w:r>
              <w:t>GitHub Actions or Azure Pipelines</w:t>
            </w:r>
          </w:p>
        </w:tc>
        <w:tc>
          <w:tcPr>
            <w:tcW w:w="0" w:type="auto"/>
            <w:tcBorders>
              <w:top w:val="single" w:sz="1" w:space="0" w:color="B8C2CC"/>
              <w:left w:val="single" w:sz="1" w:space="0" w:color="B8C2CC"/>
              <w:bottom w:val="single" w:sz="1" w:space="0" w:color="B8C2CC"/>
              <w:right w:val="single" w:sz="1" w:space="0" w:color="B8C2CC"/>
            </w:tcBorders>
          </w:tcPr>
          <w:p w14:paraId="086D19AA" w14:textId="77777777" w:rsidR="00DB54D8" w:rsidRDefault="00000000">
            <w:r>
              <w:t>GitHub Actions</w:t>
            </w:r>
          </w:p>
        </w:tc>
        <w:tc>
          <w:tcPr>
            <w:tcW w:w="0" w:type="auto"/>
            <w:tcBorders>
              <w:top w:val="single" w:sz="1" w:space="0" w:color="B8C2CC"/>
              <w:left w:val="single" w:sz="1" w:space="0" w:color="B8C2CC"/>
              <w:bottom w:val="single" w:sz="1" w:space="0" w:color="B8C2CC"/>
              <w:right w:val="single" w:sz="1" w:space="0" w:color="B8C2CC"/>
            </w:tcBorders>
          </w:tcPr>
          <w:p w14:paraId="5C7E47ED" w14:textId="77777777" w:rsidR="00DB54D8" w:rsidRDefault="00000000">
            <w:r>
              <w:t>Platform standard with build provenance and environment protection in place.</w:t>
            </w:r>
          </w:p>
        </w:tc>
      </w:tr>
    </w:tbl>
    <w:p w14:paraId="7F8849AC" w14:textId="77777777" w:rsidR="00DB54D8" w:rsidRDefault="00000000">
      <w:pPr>
        <w:pStyle w:val="Heading1"/>
        <w:spacing w:before="280" w:after="100"/>
      </w:pPr>
      <w:r>
        <w:lastRenderedPageBreak/>
        <w:t>3. Architecture and Components</w:t>
      </w:r>
    </w:p>
    <w:p w14:paraId="2A7F3642" w14:textId="77777777" w:rsidR="00DB54D8" w:rsidRDefault="00000000">
      <w:pPr>
        <w:spacing w:after="120"/>
      </w:pPr>
      <w:r>
        <w:rPr>
          <w:b/>
          <w:bCs/>
          <w:color w:val="0067B8"/>
        </w:rPr>
        <w:t>Context diagram: technicians on laboratory tablets and shop floor handhelds reach the Ionic client, which calls the FastAPI calibration service on App Service; the service reads instrument master and procedures from the quality management system, queries measurement history from the manufacturing execution system for impact assessment, stores calibrations and certificates in Azure SQL with documents in Blob storage, and routes agent traffic through APIM to Foundry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2863"/>
        <w:gridCol w:w="2722"/>
        <w:gridCol w:w="1675"/>
        <w:gridCol w:w="1203"/>
      </w:tblGrid>
      <w:tr w:rsidR="00DB54D8" w14:paraId="196DC2FC"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5155AB" w14:textId="77777777" w:rsidR="00DB54D8" w:rsidRDefault="00000000">
            <w:r>
              <w:rPr>
                <w:b/>
                <w:bCs/>
              </w:rPr>
              <w:t>Component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4507D33" w14:textId="77777777" w:rsidR="00DB54D8" w:rsidRDefault="00000000">
            <w:r>
              <w:rPr>
                <w:b/>
                <w:bCs/>
              </w:rPr>
              <w:t>Responsibility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E005EF" w14:textId="77777777" w:rsidR="00DB54D8" w:rsidRDefault="00000000">
            <w:r>
              <w:rPr>
                <w:b/>
                <w:bCs/>
              </w:rPr>
              <w:t>Interfaces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3509E0D" w14:textId="77777777" w:rsidR="00DB54D8" w:rsidRDefault="00000000">
            <w:r>
              <w:rPr>
                <w:b/>
                <w:bCs/>
              </w:rPr>
              <w:t>Runtime / hosting</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6CC5F37" w14:textId="77777777" w:rsidR="00DB54D8" w:rsidRDefault="00000000">
            <w:r>
              <w:rPr>
                <w:b/>
                <w:bCs/>
              </w:rPr>
              <w:t>Owner</w:t>
            </w:r>
          </w:p>
        </w:tc>
      </w:tr>
      <w:tr w:rsidR="00DB54D8" w14:paraId="78445C7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2DDF6B8" w14:textId="77777777" w:rsidR="00DB54D8" w:rsidRDefault="00000000">
            <w:r>
              <w:t>Technician calibration client</w:t>
            </w:r>
          </w:p>
        </w:tc>
        <w:tc>
          <w:tcPr>
            <w:tcW w:w="0" w:type="auto"/>
            <w:tcBorders>
              <w:top w:val="single" w:sz="1" w:space="0" w:color="B8C2CC"/>
              <w:left w:val="single" w:sz="1" w:space="0" w:color="B8C2CC"/>
              <w:bottom w:val="single" w:sz="1" w:space="0" w:color="B8C2CC"/>
              <w:right w:val="single" w:sz="1" w:space="0" w:color="B8C2CC"/>
            </w:tcBorders>
          </w:tcPr>
          <w:p w14:paraId="384EBB06" w14:textId="77777777" w:rsidR="00DB54D8" w:rsidRDefault="00000000">
            <w:r>
              <w:t>Renders the due list, guided capture, impact review and certificate issue, and owns offline capture</w:t>
            </w:r>
          </w:p>
        </w:tc>
        <w:tc>
          <w:tcPr>
            <w:tcW w:w="0" w:type="auto"/>
            <w:tcBorders>
              <w:top w:val="single" w:sz="1" w:space="0" w:color="B8C2CC"/>
              <w:left w:val="single" w:sz="1" w:space="0" w:color="B8C2CC"/>
              <w:bottom w:val="single" w:sz="1" w:space="0" w:color="B8C2CC"/>
              <w:right w:val="single" w:sz="1" w:space="0" w:color="B8C2CC"/>
            </w:tcBorders>
          </w:tcPr>
          <w:p w14:paraId="3F69A847" w14:textId="77777777" w:rsidR="00DB54D8" w:rsidRDefault="00000000">
            <w:r>
              <w:t>Inbound: technician interaction. Outbound: calibration API, barcode scanner</w:t>
            </w:r>
          </w:p>
        </w:tc>
        <w:tc>
          <w:tcPr>
            <w:tcW w:w="0" w:type="auto"/>
            <w:tcBorders>
              <w:top w:val="single" w:sz="1" w:space="0" w:color="B8C2CC"/>
              <w:left w:val="single" w:sz="1" w:space="0" w:color="B8C2CC"/>
              <w:bottom w:val="single" w:sz="1" w:space="0" w:color="B8C2CC"/>
              <w:right w:val="single" w:sz="1" w:space="0" w:color="B8C2CC"/>
            </w:tcBorders>
          </w:tcPr>
          <w:p w14:paraId="53697020" w14:textId="77777777" w:rsidR="00DB54D8" w:rsidRDefault="00000000">
            <w:r>
              <w:t>Ionic 8 and Angular 18, tablet and Android</w:t>
            </w:r>
          </w:p>
        </w:tc>
        <w:tc>
          <w:tcPr>
            <w:tcW w:w="0" w:type="auto"/>
            <w:tcBorders>
              <w:top w:val="single" w:sz="1" w:space="0" w:color="B8C2CC"/>
              <w:left w:val="single" w:sz="1" w:space="0" w:color="B8C2CC"/>
              <w:bottom w:val="single" w:sz="1" w:space="0" w:color="B8C2CC"/>
              <w:right w:val="single" w:sz="1" w:space="0" w:color="B8C2CC"/>
            </w:tcBorders>
          </w:tcPr>
          <w:p w14:paraId="0EFF6EA5" w14:textId="77777777" w:rsidR="00DB54D8" w:rsidRDefault="00000000">
            <w:r>
              <w:t>Metrology Systems team</w:t>
            </w:r>
          </w:p>
        </w:tc>
      </w:tr>
      <w:tr w:rsidR="00DB54D8" w14:paraId="278870C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19B7D91" w14:textId="77777777" w:rsidR="00DB54D8" w:rsidRDefault="00000000">
            <w:r>
              <w:t>Calibration service</w:t>
            </w:r>
          </w:p>
        </w:tc>
        <w:tc>
          <w:tcPr>
            <w:tcW w:w="0" w:type="auto"/>
            <w:tcBorders>
              <w:top w:val="single" w:sz="1" w:space="0" w:color="B8C2CC"/>
              <w:left w:val="single" w:sz="1" w:space="0" w:color="B8C2CC"/>
              <w:bottom w:val="single" w:sz="1" w:space="0" w:color="B8C2CC"/>
              <w:right w:val="single" w:sz="1" w:space="0" w:color="B8C2CC"/>
            </w:tcBorders>
          </w:tcPr>
          <w:p w14:paraId="752D2320" w14:textId="77777777" w:rsidR="00DB54D8" w:rsidRDefault="00000000">
            <w:r>
              <w:t>Owns calibration state, as-found locking, tolerance evaluation, certificate issue and competency enforcement</w:t>
            </w:r>
          </w:p>
        </w:tc>
        <w:tc>
          <w:tcPr>
            <w:tcW w:w="0" w:type="auto"/>
            <w:tcBorders>
              <w:top w:val="single" w:sz="1" w:space="0" w:color="B8C2CC"/>
              <w:left w:val="single" w:sz="1" w:space="0" w:color="B8C2CC"/>
              <w:bottom w:val="single" w:sz="1" w:space="0" w:color="B8C2CC"/>
              <w:right w:val="single" w:sz="1" w:space="0" w:color="B8C2CC"/>
            </w:tcBorders>
          </w:tcPr>
          <w:p w14:paraId="5FA981C7" w14:textId="77777777" w:rsidR="00DB54D8" w:rsidRDefault="00000000">
            <w:r>
              <w:t>Inbound: client, quality manager web view. Outbound: quality management system, Azure SQL, Blob storage</w:t>
            </w:r>
          </w:p>
        </w:tc>
        <w:tc>
          <w:tcPr>
            <w:tcW w:w="0" w:type="auto"/>
            <w:tcBorders>
              <w:top w:val="single" w:sz="1" w:space="0" w:color="B8C2CC"/>
              <w:left w:val="single" w:sz="1" w:space="0" w:color="B8C2CC"/>
              <w:bottom w:val="single" w:sz="1" w:space="0" w:color="B8C2CC"/>
              <w:right w:val="single" w:sz="1" w:space="0" w:color="B8C2CC"/>
            </w:tcBorders>
          </w:tcPr>
          <w:p w14:paraId="04E49294" w14:textId="77777777" w:rsidR="00DB54D8" w:rsidRDefault="00000000">
            <w:r>
              <w:t>Python 3.12 FastAPI on Azure App Service</w:t>
            </w:r>
          </w:p>
        </w:tc>
        <w:tc>
          <w:tcPr>
            <w:tcW w:w="0" w:type="auto"/>
            <w:tcBorders>
              <w:top w:val="single" w:sz="1" w:space="0" w:color="B8C2CC"/>
              <w:left w:val="single" w:sz="1" w:space="0" w:color="B8C2CC"/>
              <w:bottom w:val="single" w:sz="1" w:space="0" w:color="B8C2CC"/>
              <w:right w:val="single" w:sz="1" w:space="0" w:color="B8C2CC"/>
            </w:tcBorders>
          </w:tcPr>
          <w:p w14:paraId="4FD7DEBA" w14:textId="77777777" w:rsidR="00DB54D8" w:rsidRDefault="00000000">
            <w:r>
              <w:t>Metrology Systems team</w:t>
            </w:r>
          </w:p>
        </w:tc>
      </w:tr>
      <w:tr w:rsidR="00DB54D8" w14:paraId="1E04CD5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85BF2D0" w14:textId="77777777" w:rsidR="00DB54D8" w:rsidRDefault="00000000">
            <w:r>
              <w:t>Impact assessment engine</w:t>
            </w:r>
          </w:p>
        </w:tc>
        <w:tc>
          <w:tcPr>
            <w:tcW w:w="0" w:type="auto"/>
            <w:tcBorders>
              <w:top w:val="single" w:sz="1" w:space="0" w:color="B8C2CC"/>
              <w:left w:val="single" w:sz="1" w:space="0" w:color="B8C2CC"/>
              <w:bottom w:val="single" w:sz="1" w:space="0" w:color="B8C2CC"/>
              <w:right w:val="single" w:sz="1" w:space="0" w:color="B8C2CC"/>
            </w:tcBorders>
          </w:tcPr>
          <w:p w14:paraId="3A7EF1F3" w14:textId="77777777" w:rsidR="00DB54D8" w:rsidRDefault="00000000">
            <w:r>
              <w:t>Resolves every measurement, work order and lot associated with a failed instrument since its last passing calibration</w:t>
            </w:r>
          </w:p>
        </w:tc>
        <w:tc>
          <w:tcPr>
            <w:tcW w:w="0" w:type="auto"/>
            <w:tcBorders>
              <w:top w:val="single" w:sz="1" w:space="0" w:color="B8C2CC"/>
              <w:left w:val="single" w:sz="1" w:space="0" w:color="B8C2CC"/>
              <w:bottom w:val="single" w:sz="1" w:space="0" w:color="B8C2CC"/>
              <w:right w:val="single" w:sz="1" w:space="0" w:color="B8C2CC"/>
            </w:tcBorders>
          </w:tcPr>
          <w:p w14:paraId="3314CFB2" w14:textId="77777777" w:rsidR="00DB54D8" w:rsidRDefault="00000000">
            <w:r>
              <w:t>Inbound: calibration service. Outbound: manufacturing execution measurement history API</w:t>
            </w:r>
          </w:p>
        </w:tc>
        <w:tc>
          <w:tcPr>
            <w:tcW w:w="0" w:type="auto"/>
            <w:tcBorders>
              <w:top w:val="single" w:sz="1" w:space="0" w:color="B8C2CC"/>
              <w:left w:val="single" w:sz="1" w:space="0" w:color="B8C2CC"/>
              <w:bottom w:val="single" w:sz="1" w:space="0" w:color="B8C2CC"/>
              <w:right w:val="single" w:sz="1" w:space="0" w:color="B8C2CC"/>
            </w:tcBorders>
          </w:tcPr>
          <w:p w14:paraId="4070A007" w14:textId="77777777" w:rsidR="00DB54D8" w:rsidRDefault="00000000">
            <w:r>
              <w:t>Python 3.12 on Azure Functions</w:t>
            </w:r>
          </w:p>
        </w:tc>
        <w:tc>
          <w:tcPr>
            <w:tcW w:w="0" w:type="auto"/>
            <w:tcBorders>
              <w:top w:val="single" w:sz="1" w:space="0" w:color="B8C2CC"/>
              <w:left w:val="single" w:sz="1" w:space="0" w:color="B8C2CC"/>
              <w:bottom w:val="single" w:sz="1" w:space="0" w:color="B8C2CC"/>
              <w:right w:val="single" w:sz="1" w:space="0" w:color="B8C2CC"/>
            </w:tcBorders>
          </w:tcPr>
          <w:p w14:paraId="3BB80782" w14:textId="77777777" w:rsidR="00DB54D8" w:rsidRDefault="00000000">
            <w:r>
              <w:t>Metrology Systems team</w:t>
            </w:r>
          </w:p>
        </w:tc>
      </w:tr>
      <w:tr w:rsidR="00DB54D8" w14:paraId="52EEF32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9461E2E" w14:textId="77777777" w:rsidR="00DB54D8" w:rsidRDefault="00000000">
            <w:r>
              <w:t>Certificate generator</w:t>
            </w:r>
          </w:p>
        </w:tc>
        <w:tc>
          <w:tcPr>
            <w:tcW w:w="0" w:type="auto"/>
            <w:tcBorders>
              <w:top w:val="single" w:sz="1" w:space="0" w:color="B8C2CC"/>
              <w:left w:val="single" w:sz="1" w:space="0" w:color="B8C2CC"/>
              <w:bottom w:val="single" w:sz="1" w:space="0" w:color="B8C2CC"/>
              <w:right w:val="single" w:sz="1" w:space="0" w:color="B8C2CC"/>
            </w:tcBorders>
          </w:tcPr>
          <w:p w14:paraId="52009E8E" w14:textId="77777777" w:rsidR="00DB54D8" w:rsidRDefault="00000000">
            <w:r>
              <w:t>Renders the certificate from the stored record and writes it to immutable storage</w:t>
            </w:r>
          </w:p>
        </w:tc>
        <w:tc>
          <w:tcPr>
            <w:tcW w:w="0" w:type="auto"/>
            <w:tcBorders>
              <w:top w:val="single" w:sz="1" w:space="0" w:color="B8C2CC"/>
              <w:left w:val="single" w:sz="1" w:space="0" w:color="B8C2CC"/>
              <w:bottom w:val="single" w:sz="1" w:space="0" w:color="B8C2CC"/>
              <w:right w:val="single" w:sz="1" w:space="0" w:color="B8C2CC"/>
            </w:tcBorders>
          </w:tcPr>
          <w:p w14:paraId="7CCF913D" w14:textId="77777777" w:rsidR="00DB54D8" w:rsidRDefault="00000000">
            <w:r>
              <w:t>Inbound: calibration service. Outbound: Blob storage</w:t>
            </w:r>
          </w:p>
        </w:tc>
        <w:tc>
          <w:tcPr>
            <w:tcW w:w="0" w:type="auto"/>
            <w:tcBorders>
              <w:top w:val="single" w:sz="1" w:space="0" w:color="B8C2CC"/>
              <w:left w:val="single" w:sz="1" w:space="0" w:color="B8C2CC"/>
              <w:bottom w:val="single" w:sz="1" w:space="0" w:color="B8C2CC"/>
              <w:right w:val="single" w:sz="1" w:space="0" w:color="B8C2CC"/>
            </w:tcBorders>
          </w:tcPr>
          <w:p w14:paraId="4203C154" w14:textId="77777777" w:rsidR="00DB54D8" w:rsidRDefault="00000000">
            <w:r>
              <w:t>Python 3.12 on Azure Functions</w:t>
            </w:r>
          </w:p>
        </w:tc>
        <w:tc>
          <w:tcPr>
            <w:tcW w:w="0" w:type="auto"/>
            <w:tcBorders>
              <w:top w:val="single" w:sz="1" w:space="0" w:color="B8C2CC"/>
              <w:left w:val="single" w:sz="1" w:space="0" w:color="B8C2CC"/>
              <w:bottom w:val="single" w:sz="1" w:space="0" w:color="B8C2CC"/>
              <w:right w:val="single" w:sz="1" w:space="0" w:color="B8C2CC"/>
            </w:tcBorders>
          </w:tcPr>
          <w:p w14:paraId="251C8A36" w14:textId="77777777" w:rsidR="00DB54D8" w:rsidRDefault="00000000">
            <w:r>
              <w:t>Metrology Systems team</w:t>
            </w:r>
          </w:p>
        </w:tc>
      </w:tr>
      <w:tr w:rsidR="00DB54D8" w14:paraId="24D47C2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3F358EB" w14:textId="77777777" w:rsidR="00DB54D8" w:rsidRDefault="00000000">
            <w:r>
              <w:t>Impact narrative workflow</w:t>
            </w:r>
          </w:p>
        </w:tc>
        <w:tc>
          <w:tcPr>
            <w:tcW w:w="0" w:type="auto"/>
            <w:tcBorders>
              <w:top w:val="single" w:sz="1" w:space="0" w:color="B8C2CC"/>
              <w:left w:val="single" w:sz="1" w:space="0" w:color="B8C2CC"/>
              <w:bottom w:val="single" w:sz="1" w:space="0" w:color="B8C2CC"/>
              <w:right w:val="single" w:sz="1" w:space="0" w:color="B8C2CC"/>
            </w:tcBorders>
          </w:tcPr>
          <w:p w14:paraId="19A6EDDD" w14:textId="77777777" w:rsidR="00DB54D8" w:rsidRDefault="00000000">
            <w:r>
              <w:t>Drafts the assessment narrative and summarises scope for engineer review</w:t>
            </w:r>
          </w:p>
        </w:tc>
        <w:tc>
          <w:tcPr>
            <w:tcW w:w="0" w:type="auto"/>
            <w:tcBorders>
              <w:top w:val="single" w:sz="1" w:space="0" w:color="B8C2CC"/>
              <w:left w:val="single" w:sz="1" w:space="0" w:color="B8C2CC"/>
              <w:bottom w:val="single" w:sz="1" w:space="0" w:color="B8C2CC"/>
              <w:right w:val="single" w:sz="1" w:space="0" w:color="B8C2CC"/>
            </w:tcBorders>
          </w:tcPr>
          <w:p w14:paraId="33FFFD7E" w14:textId="77777777" w:rsidR="00DB54D8" w:rsidRDefault="00000000">
            <w:r>
              <w:t>Inbound: calibration service. Outbound: APIM to Foundry</w:t>
            </w:r>
          </w:p>
        </w:tc>
        <w:tc>
          <w:tcPr>
            <w:tcW w:w="0" w:type="auto"/>
            <w:tcBorders>
              <w:top w:val="single" w:sz="1" w:space="0" w:color="B8C2CC"/>
              <w:left w:val="single" w:sz="1" w:space="0" w:color="B8C2CC"/>
              <w:bottom w:val="single" w:sz="1" w:space="0" w:color="B8C2CC"/>
              <w:right w:val="single" w:sz="1" w:space="0" w:color="B8C2CC"/>
            </w:tcBorders>
          </w:tcPr>
          <w:p w14:paraId="7EACAC2D" w14:textId="77777777" w:rsidR="00DB54D8" w:rsidRDefault="00000000">
            <w:r>
              <w:t>Microsoft Foundry with the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41563FA5" w14:textId="77777777" w:rsidR="00DB54D8" w:rsidRDefault="00000000">
            <w:r>
              <w:t>AI Engineering team</w:t>
            </w:r>
          </w:p>
        </w:tc>
      </w:tr>
    </w:tbl>
    <w:p w14:paraId="06AC9F05" w14:textId="77777777" w:rsidR="00DB54D8" w:rsidRDefault="00000000">
      <w:pPr>
        <w:pStyle w:val="Heading1"/>
        <w:spacing w:before="280" w:after="100"/>
      </w:pPr>
      <w:r>
        <w:t>4. API and Integration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290"/>
        <w:gridCol w:w="867"/>
        <w:gridCol w:w="1724"/>
        <w:gridCol w:w="1296"/>
        <w:gridCol w:w="2977"/>
      </w:tblGrid>
      <w:tr w:rsidR="00DB54D8" w14:paraId="398AD9A6"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75D4009" w14:textId="77777777" w:rsidR="00DB54D8" w:rsidRDefault="00000000">
            <w:r>
              <w:rPr>
                <w:b/>
                <w:bCs/>
              </w:rPr>
              <w:t>API / system</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F6E5C1B" w14:textId="77777777" w:rsidR="00DB54D8" w:rsidRDefault="00000000">
            <w:r>
              <w:rPr>
                <w:b/>
                <w:bCs/>
              </w:rPr>
              <w:t>Consumer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7D0528D" w14:textId="77777777" w:rsidR="00DB54D8" w:rsidRDefault="00000000">
            <w:r>
              <w:rPr>
                <w:b/>
                <w:bCs/>
              </w:rPr>
              <w:t>Protocol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DFB9D6C" w14:textId="77777777" w:rsidR="00DB54D8" w:rsidRDefault="00000000">
            <w:r>
              <w:rPr>
                <w:b/>
                <w:bCs/>
              </w:rPr>
              <w:t>Authentication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8D32CE7" w14:textId="77777777" w:rsidR="00DB54D8" w:rsidRDefault="00000000">
            <w:r>
              <w:rPr>
                <w:b/>
                <w:bCs/>
              </w:rPr>
              <w:t>SLA / timeout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86E4646" w14:textId="77777777" w:rsidR="00DB54D8" w:rsidRDefault="00000000">
            <w:r>
              <w:rPr>
                <w:b/>
                <w:bCs/>
              </w:rPr>
              <w:t>Failure behavior</w:t>
            </w:r>
          </w:p>
        </w:tc>
      </w:tr>
      <w:tr w:rsidR="00DB54D8" w14:paraId="506F224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ECC96A4" w14:textId="77777777" w:rsidR="00DB54D8" w:rsidRDefault="00000000">
            <w:r>
              <w:t>Quality management system</w:t>
            </w:r>
          </w:p>
        </w:tc>
        <w:tc>
          <w:tcPr>
            <w:tcW w:w="0" w:type="auto"/>
            <w:tcBorders>
              <w:top w:val="single" w:sz="1" w:space="0" w:color="B8C2CC"/>
              <w:left w:val="single" w:sz="1" w:space="0" w:color="B8C2CC"/>
              <w:bottom w:val="single" w:sz="1" w:space="0" w:color="B8C2CC"/>
              <w:right w:val="single" w:sz="1" w:space="0" w:color="B8C2CC"/>
            </w:tcBorders>
          </w:tcPr>
          <w:p w14:paraId="29BBC32F" w14:textId="77777777" w:rsidR="00DB54D8" w:rsidRDefault="00000000">
            <w:r>
              <w:t>Calibration service</w:t>
            </w:r>
          </w:p>
        </w:tc>
        <w:tc>
          <w:tcPr>
            <w:tcW w:w="0" w:type="auto"/>
            <w:tcBorders>
              <w:top w:val="single" w:sz="1" w:space="0" w:color="B8C2CC"/>
              <w:left w:val="single" w:sz="1" w:space="0" w:color="B8C2CC"/>
              <w:bottom w:val="single" w:sz="1" w:space="0" w:color="B8C2CC"/>
              <w:right w:val="single" w:sz="1" w:space="0" w:color="B8C2CC"/>
            </w:tcBorders>
          </w:tcPr>
          <w:p w14:paraId="233B9EFE" w14:textId="77777777" w:rsidR="00DB54D8"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414F439A" w14:textId="77777777" w:rsidR="00DB54D8" w:rsidRDefault="00000000">
            <w:r>
              <w:t>Managed identity with OAuth 2.0 client credentials</w:t>
            </w:r>
          </w:p>
        </w:tc>
        <w:tc>
          <w:tcPr>
            <w:tcW w:w="0" w:type="auto"/>
            <w:tcBorders>
              <w:top w:val="single" w:sz="1" w:space="0" w:color="B8C2CC"/>
              <w:left w:val="single" w:sz="1" w:space="0" w:color="B8C2CC"/>
              <w:bottom w:val="single" w:sz="1" w:space="0" w:color="B8C2CC"/>
              <w:right w:val="single" w:sz="1" w:space="0" w:color="B8C2CC"/>
            </w:tcBorders>
          </w:tcPr>
          <w:p w14:paraId="18E12FCF" w14:textId="77777777" w:rsidR="00DB54D8" w:rsidRDefault="00000000">
            <w:r>
              <w:t>2 second timeout, 99.5 percent availability</w:t>
            </w:r>
          </w:p>
        </w:tc>
        <w:tc>
          <w:tcPr>
            <w:tcW w:w="0" w:type="auto"/>
            <w:tcBorders>
              <w:top w:val="single" w:sz="1" w:space="0" w:color="B8C2CC"/>
              <w:left w:val="single" w:sz="1" w:space="0" w:color="B8C2CC"/>
              <w:bottom w:val="single" w:sz="1" w:space="0" w:color="B8C2CC"/>
              <w:right w:val="single" w:sz="1" w:space="0" w:color="B8C2CC"/>
            </w:tcBorders>
          </w:tcPr>
          <w:p w14:paraId="11F3C8E8" w14:textId="77777777" w:rsidR="00DB54D8" w:rsidRDefault="00000000">
            <w:r>
              <w:t>Three retries with backoff; on exhaustion serve the cached procedure marked with its age, and block certificate issue rather than issue against a possibly superseded revision</w:t>
            </w:r>
          </w:p>
        </w:tc>
      </w:tr>
      <w:tr w:rsidR="00DB54D8" w14:paraId="1738E77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283E2C0" w14:textId="77777777" w:rsidR="00DB54D8" w:rsidRDefault="00000000">
            <w:r>
              <w:t>Manufacturing execution measurement history</w:t>
            </w:r>
          </w:p>
        </w:tc>
        <w:tc>
          <w:tcPr>
            <w:tcW w:w="0" w:type="auto"/>
            <w:tcBorders>
              <w:top w:val="single" w:sz="1" w:space="0" w:color="B8C2CC"/>
              <w:left w:val="single" w:sz="1" w:space="0" w:color="B8C2CC"/>
              <w:bottom w:val="single" w:sz="1" w:space="0" w:color="B8C2CC"/>
              <w:right w:val="single" w:sz="1" w:space="0" w:color="B8C2CC"/>
            </w:tcBorders>
          </w:tcPr>
          <w:p w14:paraId="289EC67A" w14:textId="77777777" w:rsidR="00DB54D8" w:rsidRDefault="00000000">
            <w:r>
              <w:t>Impact assessment engine</w:t>
            </w:r>
          </w:p>
        </w:tc>
        <w:tc>
          <w:tcPr>
            <w:tcW w:w="0" w:type="auto"/>
            <w:tcBorders>
              <w:top w:val="single" w:sz="1" w:space="0" w:color="B8C2CC"/>
              <w:left w:val="single" w:sz="1" w:space="0" w:color="B8C2CC"/>
              <w:bottom w:val="single" w:sz="1" w:space="0" w:color="B8C2CC"/>
              <w:right w:val="single" w:sz="1" w:space="0" w:color="B8C2CC"/>
            </w:tcBorders>
          </w:tcPr>
          <w:p w14:paraId="6E311148" w14:textId="77777777" w:rsidR="00DB54D8"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6B70E4A0" w14:textId="77777777" w:rsidR="00DB54D8"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64FFB680" w14:textId="77777777" w:rsidR="00DB54D8" w:rsidRDefault="00000000">
            <w:r>
              <w:t>20 second timeout for a range query</w:t>
            </w:r>
          </w:p>
        </w:tc>
        <w:tc>
          <w:tcPr>
            <w:tcW w:w="0" w:type="auto"/>
            <w:tcBorders>
              <w:top w:val="single" w:sz="1" w:space="0" w:color="B8C2CC"/>
              <w:left w:val="single" w:sz="1" w:space="0" w:color="B8C2CC"/>
              <w:bottom w:val="single" w:sz="1" w:space="0" w:color="B8C2CC"/>
              <w:right w:val="single" w:sz="1" w:space="0" w:color="B8C2CC"/>
            </w:tcBorders>
          </w:tcPr>
          <w:p w14:paraId="41092763" w14:textId="77777777" w:rsidR="00DB54D8" w:rsidRDefault="00000000">
            <w:r>
              <w:t>Two retries; on exhaustion the impact list is presented as partial and explicitly labelled incomplete, and certificate issue stays blocked</w:t>
            </w:r>
          </w:p>
        </w:tc>
      </w:tr>
      <w:tr w:rsidR="00DB54D8" w14:paraId="4CBA890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D14ACA6" w14:textId="77777777" w:rsidR="00DB54D8" w:rsidRDefault="00000000">
            <w:r>
              <w:t>Training records competency API</w:t>
            </w:r>
          </w:p>
        </w:tc>
        <w:tc>
          <w:tcPr>
            <w:tcW w:w="0" w:type="auto"/>
            <w:tcBorders>
              <w:top w:val="single" w:sz="1" w:space="0" w:color="B8C2CC"/>
              <w:left w:val="single" w:sz="1" w:space="0" w:color="B8C2CC"/>
              <w:bottom w:val="single" w:sz="1" w:space="0" w:color="B8C2CC"/>
              <w:right w:val="single" w:sz="1" w:space="0" w:color="B8C2CC"/>
            </w:tcBorders>
          </w:tcPr>
          <w:p w14:paraId="1D305624" w14:textId="77777777" w:rsidR="00DB54D8" w:rsidRDefault="00000000">
            <w:r>
              <w:t>Calibration service</w:t>
            </w:r>
          </w:p>
        </w:tc>
        <w:tc>
          <w:tcPr>
            <w:tcW w:w="0" w:type="auto"/>
            <w:tcBorders>
              <w:top w:val="single" w:sz="1" w:space="0" w:color="B8C2CC"/>
              <w:left w:val="single" w:sz="1" w:space="0" w:color="B8C2CC"/>
              <w:bottom w:val="single" w:sz="1" w:space="0" w:color="B8C2CC"/>
              <w:right w:val="single" w:sz="1" w:space="0" w:color="B8C2CC"/>
            </w:tcBorders>
          </w:tcPr>
          <w:p w14:paraId="6265640A" w14:textId="77777777" w:rsidR="00DB54D8"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66BBBFFA" w14:textId="77777777" w:rsidR="00DB54D8"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4BC0CCAF" w14:textId="77777777" w:rsidR="00DB54D8" w:rsidRDefault="00000000">
            <w:r>
              <w:t>2 second timeout</w:t>
            </w:r>
          </w:p>
        </w:tc>
        <w:tc>
          <w:tcPr>
            <w:tcW w:w="0" w:type="auto"/>
            <w:tcBorders>
              <w:top w:val="single" w:sz="1" w:space="0" w:color="B8C2CC"/>
              <w:left w:val="single" w:sz="1" w:space="0" w:color="B8C2CC"/>
              <w:bottom w:val="single" w:sz="1" w:space="0" w:color="B8C2CC"/>
              <w:right w:val="single" w:sz="1" w:space="0" w:color="B8C2CC"/>
            </w:tcBorders>
          </w:tcPr>
          <w:p w14:paraId="3E7940DF" w14:textId="77777777" w:rsidR="00DB54D8" w:rsidRDefault="00000000">
            <w:r>
              <w:t>Fail closed: without a confirmed competency, certificate issue is blocked rather than assumed</w:t>
            </w:r>
          </w:p>
        </w:tc>
      </w:tr>
      <w:tr w:rsidR="00DB54D8" w14:paraId="64F096D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B2869A0" w14:textId="77777777" w:rsidR="00DB54D8" w:rsidRDefault="00000000">
            <w:r>
              <w:t>Foundry model deployments</w:t>
            </w:r>
          </w:p>
        </w:tc>
        <w:tc>
          <w:tcPr>
            <w:tcW w:w="0" w:type="auto"/>
            <w:tcBorders>
              <w:top w:val="single" w:sz="1" w:space="0" w:color="B8C2CC"/>
              <w:left w:val="single" w:sz="1" w:space="0" w:color="B8C2CC"/>
              <w:bottom w:val="single" w:sz="1" w:space="0" w:color="B8C2CC"/>
              <w:right w:val="single" w:sz="1" w:space="0" w:color="B8C2CC"/>
            </w:tcBorders>
          </w:tcPr>
          <w:p w14:paraId="4868F7EA" w14:textId="77777777" w:rsidR="00DB54D8" w:rsidRDefault="00000000">
            <w:r>
              <w:t>Impact narrative workflow through APIM</w:t>
            </w:r>
          </w:p>
        </w:tc>
        <w:tc>
          <w:tcPr>
            <w:tcW w:w="0" w:type="auto"/>
            <w:tcBorders>
              <w:top w:val="single" w:sz="1" w:space="0" w:color="B8C2CC"/>
              <w:left w:val="single" w:sz="1" w:space="0" w:color="B8C2CC"/>
              <w:bottom w:val="single" w:sz="1" w:space="0" w:color="B8C2CC"/>
              <w:right w:val="single" w:sz="1" w:space="0" w:color="B8C2CC"/>
            </w:tcBorders>
          </w:tcPr>
          <w:p w14:paraId="7DFBAF36" w14:textId="77777777" w:rsidR="00DB54D8"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3B7D9757" w14:textId="77777777" w:rsidR="00DB54D8" w:rsidRDefault="00000000">
            <w:r>
              <w:t>Managed identity at the gateway</w:t>
            </w:r>
          </w:p>
        </w:tc>
        <w:tc>
          <w:tcPr>
            <w:tcW w:w="0" w:type="auto"/>
            <w:tcBorders>
              <w:top w:val="single" w:sz="1" w:space="0" w:color="B8C2CC"/>
              <w:left w:val="single" w:sz="1" w:space="0" w:color="B8C2CC"/>
              <w:bottom w:val="single" w:sz="1" w:space="0" w:color="B8C2CC"/>
              <w:right w:val="single" w:sz="1" w:space="0" w:color="B8C2CC"/>
            </w:tcBorders>
          </w:tcPr>
          <w:p w14:paraId="5C23ADA9" w14:textId="77777777" w:rsidR="00DB54D8" w:rsidRDefault="00000000">
            <w:r>
              <w:t>15 second timeout, per-user quota</w:t>
            </w:r>
          </w:p>
        </w:tc>
        <w:tc>
          <w:tcPr>
            <w:tcW w:w="0" w:type="auto"/>
            <w:tcBorders>
              <w:top w:val="single" w:sz="1" w:space="0" w:color="B8C2CC"/>
              <w:left w:val="single" w:sz="1" w:space="0" w:color="B8C2CC"/>
              <w:bottom w:val="single" w:sz="1" w:space="0" w:color="B8C2CC"/>
              <w:right w:val="single" w:sz="1" w:space="0" w:color="B8C2CC"/>
            </w:tcBorders>
          </w:tcPr>
          <w:p w14:paraId="5FCA0A0E" w14:textId="77777777" w:rsidR="00DB54D8" w:rsidRDefault="00000000">
            <w:r>
              <w:t>Fail closed: the engineer writes the narrative with no draft; the deterministic impact list is unaffected</w:t>
            </w:r>
          </w:p>
        </w:tc>
      </w:tr>
    </w:tbl>
    <w:p w14:paraId="7CD8D667" w14:textId="77777777" w:rsidR="00DB54D8" w:rsidRDefault="00000000">
      <w:pPr>
        <w:pStyle w:val="Heading1"/>
        <w:spacing w:before="280" w:after="100"/>
      </w:pPr>
      <w:r>
        <w:t>5. Data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2333"/>
        <w:gridCol w:w="1480"/>
        <w:gridCol w:w="1321"/>
        <w:gridCol w:w="1471"/>
        <w:gridCol w:w="1833"/>
      </w:tblGrid>
      <w:tr w:rsidR="00DB54D8" w14:paraId="28D39F8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5A6351D" w14:textId="77777777" w:rsidR="00DB54D8" w:rsidRDefault="00000000">
            <w:r>
              <w:rPr>
                <w:b/>
                <w:bCs/>
              </w:rPr>
              <w:t>Store / entity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4507193" w14:textId="77777777" w:rsidR="00DB54D8"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D21FEA6" w14:textId="77777777" w:rsidR="00DB54D8" w:rsidRDefault="00000000">
            <w:r>
              <w:rPr>
                <w:b/>
                <w:bCs/>
              </w:rPr>
              <w:t>Model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C331606" w14:textId="77777777" w:rsidR="00DB54D8" w:rsidRDefault="00000000">
            <w:r>
              <w:rPr>
                <w:b/>
                <w:bCs/>
              </w:rPr>
              <w:t>Source of truth</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EE0B75A" w14:textId="77777777" w:rsidR="00DB54D8" w:rsidRDefault="00000000">
            <w:r>
              <w:rPr>
                <w:b/>
                <w:bCs/>
              </w:rPr>
              <w:t>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DE6C2FF" w14:textId="77777777" w:rsidR="00DB54D8" w:rsidRDefault="00000000">
            <w:r>
              <w:rPr>
                <w:b/>
                <w:bCs/>
              </w:rPr>
              <w:t>Retention / recovery</w:t>
            </w:r>
          </w:p>
        </w:tc>
      </w:tr>
      <w:tr w:rsidR="00DB54D8" w14:paraId="263AFEC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99BF7A6" w14:textId="77777777" w:rsidR="00DB54D8" w:rsidRDefault="00000000">
            <w:r>
              <w:t>Calibration record</w:t>
            </w:r>
          </w:p>
        </w:tc>
        <w:tc>
          <w:tcPr>
            <w:tcW w:w="0" w:type="auto"/>
            <w:tcBorders>
              <w:top w:val="single" w:sz="1" w:space="0" w:color="B8C2CC"/>
              <w:left w:val="single" w:sz="1" w:space="0" w:color="B8C2CC"/>
              <w:bottom w:val="single" w:sz="1" w:space="0" w:color="B8C2CC"/>
              <w:right w:val="single" w:sz="1" w:space="0" w:color="B8C2CC"/>
            </w:tcBorders>
          </w:tcPr>
          <w:p w14:paraId="4F7893F0" w14:textId="77777777" w:rsidR="00DB54D8" w:rsidRDefault="00000000">
            <w:r>
              <w:t>Test points, as-found and as-left readings, environmental conditions, outcome</w:t>
            </w:r>
          </w:p>
        </w:tc>
        <w:tc>
          <w:tcPr>
            <w:tcW w:w="0" w:type="auto"/>
            <w:tcBorders>
              <w:top w:val="single" w:sz="1" w:space="0" w:color="B8C2CC"/>
              <w:left w:val="single" w:sz="1" w:space="0" w:color="B8C2CC"/>
              <w:bottom w:val="single" w:sz="1" w:space="0" w:color="B8C2CC"/>
              <w:right w:val="single" w:sz="1" w:space="0" w:color="B8C2CC"/>
            </w:tcBorders>
          </w:tcPr>
          <w:p w14:paraId="5FD048F5" w14:textId="77777777" w:rsidR="00DB54D8" w:rsidRDefault="00000000">
            <w:r>
              <w:t>Relational, append-only for as-found values</w:t>
            </w:r>
          </w:p>
        </w:tc>
        <w:tc>
          <w:tcPr>
            <w:tcW w:w="0" w:type="auto"/>
            <w:tcBorders>
              <w:top w:val="single" w:sz="1" w:space="0" w:color="B8C2CC"/>
              <w:left w:val="single" w:sz="1" w:space="0" w:color="B8C2CC"/>
              <w:bottom w:val="single" w:sz="1" w:space="0" w:color="B8C2CC"/>
              <w:right w:val="single" w:sz="1" w:space="0" w:color="B8C2CC"/>
            </w:tcBorders>
          </w:tcPr>
          <w:p w14:paraId="548BD8FC" w14:textId="77777777" w:rsidR="00DB54D8"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141030AA" w14:textId="77777777" w:rsidR="00DB54D8" w:rsidRDefault="00000000">
            <w:r>
              <w:t>Confidential, accredited record</w:t>
            </w:r>
          </w:p>
        </w:tc>
        <w:tc>
          <w:tcPr>
            <w:tcW w:w="0" w:type="auto"/>
            <w:tcBorders>
              <w:top w:val="single" w:sz="1" w:space="0" w:color="B8C2CC"/>
              <w:left w:val="single" w:sz="1" w:space="0" w:color="B8C2CC"/>
              <w:bottom w:val="single" w:sz="1" w:space="0" w:color="B8C2CC"/>
              <w:right w:val="single" w:sz="1" w:space="0" w:color="B8C2CC"/>
            </w:tcBorders>
          </w:tcPr>
          <w:p w14:paraId="4C279990" w14:textId="77777777" w:rsidR="00DB54D8" w:rsidRDefault="00000000">
            <w:r>
              <w:t>10 years; nightly backup, RPO 15 minutes, RTO 4 hours</w:t>
            </w:r>
          </w:p>
        </w:tc>
      </w:tr>
      <w:tr w:rsidR="00DB54D8" w14:paraId="03B34B1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04E0857" w14:textId="77777777" w:rsidR="00DB54D8" w:rsidRDefault="00000000">
            <w:r>
              <w:t>Impact assessment</w:t>
            </w:r>
          </w:p>
        </w:tc>
        <w:tc>
          <w:tcPr>
            <w:tcW w:w="0" w:type="auto"/>
            <w:tcBorders>
              <w:top w:val="single" w:sz="1" w:space="0" w:color="B8C2CC"/>
              <w:left w:val="single" w:sz="1" w:space="0" w:color="B8C2CC"/>
              <w:bottom w:val="single" w:sz="1" w:space="0" w:color="B8C2CC"/>
              <w:right w:val="single" w:sz="1" w:space="0" w:color="B8C2CC"/>
            </w:tcBorders>
          </w:tcPr>
          <w:p w14:paraId="0CA2D3D7" w14:textId="77777777" w:rsidR="00DB54D8" w:rsidRDefault="00000000">
            <w:r>
              <w:t>Affected measurements, lots and dispositions with justifications</w:t>
            </w:r>
          </w:p>
        </w:tc>
        <w:tc>
          <w:tcPr>
            <w:tcW w:w="0" w:type="auto"/>
            <w:tcBorders>
              <w:top w:val="single" w:sz="1" w:space="0" w:color="B8C2CC"/>
              <w:left w:val="single" w:sz="1" w:space="0" w:color="B8C2CC"/>
              <w:bottom w:val="single" w:sz="1" w:space="0" w:color="B8C2CC"/>
              <w:right w:val="single" w:sz="1" w:space="0" w:color="B8C2CC"/>
            </w:tcBorders>
          </w:tcPr>
          <w:p w14:paraId="5DA5979A" w14:textId="77777777" w:rsidR="00DB54D8"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34B5C723" w14:textId="77777777" w:rsidR="00DB54D8"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3CA55B89" w14:textId="77777777" w:rsidR="00DB54D8" w:rsidRDefault="00000000">
            <w:r>
              <w:t>Confidential, internal</w:t>
            </w:r>
          </w:p>
        </w:tc>
        <w:tc>
          <w:tcPr>
            <w:tcW w:w="0" w:type="auto"/>
            <w:tcBorders>
              <w:top w:val="single" w:sz="1" w:space="0" w:color="B8C2CC"/>
              <w:left w:val="single" w:sz="1" w:space="0" w:color="B8C2CC"/>
              <w:bottom w:val="single" w:sz="1" w:space="0" w:color="B8C2CC"/>
              <w:right w:val="single" w:sz="1" w:space="0" w:color="B8C2CC"/>
            </w:tcBorders>
          </w:tcPr>
          <w:p w14:paraId="2EB57E19" w14:textId="77777777" w:rsidR="00DB54D8" w:rsidRDefault="00000000">
            <w:r>
              <w:t>10 years</w:t>
            </w:r>
          </w:p>
        </w:tc>
      </w:tr>
      <w:tr w:rsidR="00DB54D8" w14:paraId="024A843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05397AE" w14:textId="77777777" w:rsidR="00DB54D8" w:rsidRDefault="00000000">
            <w:r>
              <w:t>Instrument and procedure master</w:t>
            </w:r>
          </w:p>
        </w:tc>
        <w:tc>
          <w:tcPr>
            <w:tcW w:w="0" w:type="auto"/>
            <w:tcBorders>
              <w:top w:val="single" w:sz="1" w:space="0" w:color="B8C2CC"/>
              <w:left w:val="single" w:sz="1" w:space="0" w:color="B8C2CC"/>
              <w:bottom w:val="single" w:sz="1" w:space="0" w:color="B8C2CC"/>
              <w:right w:val="single" w:sz="1" w:space="0" w:color="B8C2CC"/>
            </w:tcBorders>
          </w:tcPr>
          <w:p w14:paraId="71EEB324" w14:textId="77777777" w:rsidR="00DB54D8" w:rsidRDefault="00000000">
            <w:r>
              <w:t>Read-only cache of instruments, intervals, procedures and tolerances</w:t>
            </w:r>
          </w:p>
        </w:tc>
        <w:tc>
          <w:tcPr>
            <w:tcW w:w="0" w:type="auto"/>
            <w:tcBorders>
              <w:top w:val="single" w:sz="1" w:space="0" w:color="B8C2CC"/>
              <w:left w:val="single" w:sz="1" w:space="0" w:color="B8C2CC"/>
              <w:bottom w:val="single" w:sz="1" w:space="0" w:color="B8C2CC"/>
              <w:right w:val="single" w:sz="1" w:space="0" w:color="B8C2CC"/>
            </w:tcBorders>
          </w:tcPr>
          <w:p w14:paraId="6D5B7079" w14:textId="77777777" w:rsidR="00DB54D8"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67F6D0A9" w14:textId="77777777" w:rsidR="00DB54D8" w:rsidRDefault="00000000">
            <w:r>
              <w:t>Quality management system</w:t>
            </w:r>
          </w:p>
        </w:tc>
        <w:tc>
          <w:tcPr>
            <w:tcW w:w="0" w:type="auto"/>
            <w:tcBorders>
              <w:top w:val="single" w:sz="1" w:space="0" w:color="B8C2CC"/>
              <w:left w:val="single" w:sz="1" w:space="0" w:color="B8C2CC"/>
              <w:bottom w:val="single" w:sz="1" w:space="0" w:color="B8C2CC"/>
              <w:right w:val="single" w:sz="1" w:space="0" w:color="B8C2CC"/>
            </w:tcBorders>
          </w:tcPr>
          <w:p w14:paraId="02AFC33B" w14:textId="77777777" w:rsidR="00DB54D8" w:rsidRDefault="00000000">
            <w:r>
              <w:t>Internal</w:t>
            </w:r>
          </w:p>
        </w:tc>
        <w:tc>
          <w:tcPr>
            <w:tcW w:w="0" w:type="auto"/>
            <w:tcBorders>
              <w:top w:val="single" w:sz="1" w:space="0" w:color="B8C2CC"/>
              <w:left w:val="single" w:sz="1" w:space="0" w:color="B8C2CC"/>
              <w:bottom w:val="single" w:sz="1" w:space="0" w:color="B8C2CC"/>
              <w:right w:val="single" w:sz="1" w:space="0" w:color="B8C2CC"/>
            </w:tcBorders>
          </w:tcPr>
          <w:p w14:paraId="2BE16E20" w14:textId="77777777" w:rsidR="00DB54D8" w:rsidRDefault="00000000">
            <w:r>
              <w:t>Refreshed every 15 minutes</w:t>
            </w:r>
          </w:p>
        </w:tc>
      </w:tr>
      <w:tr w:rsidR="00DB54D8" w14:paraId="4763CA8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FBFF4FE" w14:textId="77777777" w:rsidR="00DB54D8" w:rsidRDefault="00000000">
            <w:r>
              <w:t>Issued certificate</w:t>
            </w:r>
          </w:p>
        </w:tc>
        <w:tc>
          <w:tcPr>
            <w:tcW w:w="0" w:type="auto"/>
            <w:tcBorders>
              <w:top w:val="single" w:sz="1" w:space="0" w:color="B8C2CC"/>
              <w:left w:val="single" w:sz="1" w:space="0" w:color="B8C2CC"/>
              <w:bottom w:val="single" w:sz="1" w:space="0" w:color="B8C2CC"/>
              <w:right w:val="single" w:sz="1" w:space="0" w:color="B8C2CC"/>
            </w:tcBorders>
          </w:tcPr>
          <w:p w14:paraId="0226B681" w14:textId="77777777" w:rsidR="00DB54D8" w:rsidRDefault="00000000">
            <w:r>
              <w:t>Rendered certificate with traceability chain</w:t>
            </w:r>
          </w:p>
        </w:tc>
        <w:tc>
          <w:tcPr>
            <w:tcW w:w="0" w:type="auto"/>
            <w:tcBorders>
              <w:top w:val="single" w:sz="1" w:space="0" w:color="B8C2CC"/>
              <w:left w:val="single" w:sz="1" w:space="0" w:color="B8C2CC"/>
              <w:bottom w:val="single" w:sz="1" w:space="0" w:color="B8C2CC"/>
              <w:right w:val="single" w:sz="1" w:space="0" w:color="B8C2CC"/>
            </w:tcBorders>
          </w:tcPr>
          <w:p w14:paraId="22343195" w14:textId="77777777" w:rsidR="00DB54D8" w:rsidRDefault="00000000">
            <w:r>
              <w:t>Blob</w:t>
            </w:r>
          </w:p>
        </w:tc>
        <w:tc>
          <w:tcPr>
            <w:tcW w:w="0" w:type="auto"/>
            <w:tcBorders>
              <w:top w:val="single" w:sz="1" w:space="0" w:color="B8C2CC"/>
              <w:left w:val="single" w:sz="1" w:space="0" w:color="B8C2CC"/>
              <w:bottom w:val="single" w:sz="1" w:space="0" w:color="B8C2CC"/>
              <w:right w:val="single" w:sz="1" w:space="0" w:color="B8C2CC"/>
            </w:tcBorders>
          </w:tcPr>
          <w:p w14:paraId="475ED5E1" w14:textId="77777777" w:rsidR="00DB54D8"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1C4004CA" w14:textId="77777777" w:rsidR="00DB54D8" w:rsidRDefault="00000000">
            <w:r>
              <w:t>Confidential, accredited record</w:t>
            </w:r>
          </w:p>
        </w:tc>
        <w:tc>
          <w:tcPr>
            <w:tcW w:w="0" w:type="auto"/>
            <w:tcBorders>
              <w:top w:val="single" w:sz="1" w:space="0" w:color="B8C2CC"/>
              <w:left w:val="single" w:sz="1" w:space="0" w:color="B8C2CC"/>
              <w:bottom w:val="single" w:sz="1" w:space="0" w:color="B8C2CC"/>
              <w:right w:val="single" w:sz="1" w:space="0" w:color="B8C2CC"/>
            </w:tcBorders>
          </w:tcPr>
          <w:p w14:paraId="5F046A02" w14:textId="77777777" w:rsidR="00DB54D8" w:rsidRDefault="00000000">
            <w:r>
              <w:t>10 years under an immutability policy</w:t>
            </w:r>
          </w:p>
        </w:tc>
      </w:tr>
    </w:tbl>
    <w:p w14:paraId="5A5CB9C3" w14:textId="77777777" w:rsidR="00DB54D8" w:rsidRDefault="00000000">
      <w:pPr>
        <w:pStyle w:val="Heading1"/>
        <w:spacing w:before="280" w:after="100"/>
      </w:pPr>
      <w:r>
        <w:lastRenderedPageBreak/>
        <w:t>6. Foundry, Microsoft Agent Framework, and APIM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8383"/>
      </w:tblGrid>
      <w:tr w:rsidR="00DB54D8" w14:paraId="2EC05E3C"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24F5431" w14:textId="77777777" w:rsidR="00DB54D8" w:rsidRDefault="00000000">
            <w:r>
              <w:rPr>
                <w:b/>
                <w:bCs/>
              </w:rPr>
              <w:t>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85DBA4A" w14:textId="77777777" w:rsidR="00DB54D8" w:rsidRDefault="00000000">
            <w:r>
              <w:rPr>
                <w:b/>
                <w:bCs/>
              </w:rPr>
              <w:t>Requirement</w:t>
            </w:r>
          </w:p>
        </w:tc>
      </w:tr>
      <w:tr w:rsidR="00DB54D8" w14:paraId="4A5EBE7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4EBE3DD" w14:textId="77777777" w:rsidR="00DB54D8" w:rsidRDefault="00000000">
            <w:r>
              <w:t>Model execution boundary</w:t>
            </w:r>
          </w:p>
        </w:tc>
        <w:tc>
          <w:tcPr>
            <w:tcW w:w="0" w:type="auto"/>
            <w:tcBorders>
              <w:top w:val="single" w:sz="1" w:space="0" w:color="B8C2CC"/>
              <w:left w:val="single" w:sz="1" w:space="0" w:color="B8C2CC"/>
              <w:bottom w:val="single" w:sz="1" w:space="0" w:color="B8C2CC"/>
              <w:right w:val="single" w:sz="1" w:space="0" w:color="B8C2CC"/>
            </w:tcBorders>
          </w:tcPr>
          <w:p w14:paraId="08915461" w14:textId="77777777" w:rsidR="00DB54D8" w:rsidRDefault="00000000">
            <w:r>
              <w:t>All model calls route through the configured APIM gateway.</w:t>
            </w:r>
          </w:p>
        </w:tc>
      </w:tr>
      <w:tr w:rsidR="00DB54D8" w14:paraId="5879911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FBDC209" w14:textId="77777777" w:rsidR="00DB54D8" w:rsidRDefault="00000000">
            <w:r>
              <w:t>Workflow ownership</w:t>
            </w:r>
          </w:p>
        </w:tc>
        <w:tc>
          <w:tcPr>
            <w:tcW w:w="0" w:type="auto"/>
            <w:tcBorders>
              <w:top w:val="single" w:sz="1" w:space="0" w:color="B8C2CC"/>
              <w:left w:val="single" w:sz="1" w:space="0" w:color="B8C2CC"/>
              <w:bottom w:val="single" w:sz="1" w:space="0" w:color="B8C2CC"/>
              <w:right w:val="single" w:sz="1" w:space="0" w:color="B8C2CC"/>
            </w:tcBorders>
          </w:tcPr>
          <w:p w14:paraId="1DC98ED7" w14:textId="77777777" w:rsidR="00DB54D8" w:rsidRDefault="00000000">
            <w:r>
              <w:t>Microsoft Agent Framework owns topology and human-in-the-loop pause/resume behavior.</w:t>
            </w:r>
          </w:p>
        </w:tc>
      </w:tr>
      <w:tr w:rsidR="00DB54D8" w14:paraId="724D057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AC00808" w14:textId="77777777" w:rsidR="00DB54D8" w:rsidRDefault="00000000">
            <w:r>
              <w:t>Agent configuration</w:t>
            </w:r>
          </w:p>
        </w:tc>
        <w:tc>
          <w:tcPr>
            <w:tcW w:w="0" w:type="auto"/>
            <w:tcBorders>
              <w:top w:val="single" w:sz="1" w:space="0" w:color="B8C2CC"/>
              <w:left w:val="single" w:sz="1" w:space="0" w:color="B8C2CC"/>
              <w:bottom w:val="single" w:sz="1" w:space="0" w:color="B8C2CC"/>
              <w:right w:val="single" w:sz="1" w:space="0" w:color="B8C2CC"/>
            </w:tcBorders>
          </w:tcPr>
          <w:p w14:paraId="4400EB3B" w14:textId="77777777" w:rsidR="00DB54D8" w:rsidRDefault="00000000">
            <w:r>
              <w:t>One agent in a single Foundry project: impact-summary, which drafts a plain-language narrative describing the scope of an out-of-tolerance event from the deterministic impact list and the instrument's calibration history. Standard reasoning deployment, 4,000 token ceiling, tools limited to the read-only calibration history index. The workflow pauses for quality engineer review, and the accepted or rejected draft is recorded against the assessment.</w:t>
            </w:r>
          </w:p>
        </w:tc>
      </w:tr>
      <w:tr w:rsidR="00DB54D8" w14:paraId="1D2FDF8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FD831BA" w14:textId="77777777" w:rsidR="00DB54D8" w:rsidRDefault="00000000">
            <w:r>
              <w:t>APIM policies</w:t>
            </w:r>
          </w:p>
        </w:tc>
        <w:tc>
          <w:tcPr>
            <w:tcW w:w="0" w:type="auto"/>
            <w:tcBorders>
              <w:top w:val="single" w:sz="1" w:space="0" w:color="B8C2CC"/>
              <w:left w:val="single" w:sz="1" w:space="0" w:color="B8C2CC"/>
              <w:bottom w:val="single" w:sz="1" w:space="0" w:color="B8C2CC"/>
              <w:right w:val="single" w:sz="1" w:space="0" w:color="B8C2CC"/>
            </w:tcBorders>
          </w:tcPr>
          <w:p w14:paraId="73F871BA" w14:textId="77777777" w:rsidR="00DB54D8" w:rsidRDefault="00000000">
            <w:r>
              <w:t>Managed-identity authentication at the gateway, 30 calls per user per hour, two retries on transient failures, content safety on prompt and completion, request and response logging with customer names redacted, and a correlation header propagated from client to model call.</w:t>
            </w:r>
          </w:p>
        </w:tc>
      </w:tr>
      <w:tr w:rsidR="00DB54D8" w14:paraId="5D12EB5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09E70A4" w14:textId="77777777" w:rsidR="00DB54D8" w:rsidRDefault="00000000">
            <w:r>
              <w:t>Guardrails</w:t>
            </w:r>
          </w:p>
        </w:tc>
        <w:tc>
          <w:tcPr>
            <w:tcW w:w="0" w:type="auto"/>
            <w:tcBorders>
              <w:top w:val="single" w:sz="1" w:space="0" w:color="B8C2CC"/>
              <w:left w:val="single" w:sz="1" w:space="0" w:color="B8C2CC"/>
              <w:bottom w:val="single" w:sz="1" w:space="0" w:color="B8C2CC"/>
              <w:right w:val="single" w:sz="1" w:space="0" w:color="B8C2CC"/>
            </w:tcBorders>
          </w:tcPr>
          <w:p w14:paraId="69542B6D" w14:textId="77777777" w:rsidR="00DB54D8" w:rsidRDefault="00000000">
            <w:r>
              <w:t>Prompts carry instrument, reading and lot count data only. Customer names, shipment references and commercial terms are stripped before the call. The agent may not determine the impact list, may not disposition an affected lot, may not issue a certificate, and may not characterise a failed calibration as passing.</w:t>
            </w:r>
          </w:p>
        </w:tc>
      </w:tr>
      <w:tr w:rsidR="00DB54D8" w14:paraId="3833B20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9DBFE71" w14:textId="77777777" w:rsidR="00DB54D8" w:rsidRDefault="00000000">
            <w:r>
              <w:t>Observability</w:t>
            </w:r>
          </w:p>
        </w:tc>
        <w:tc>
          <w:tcPr>
            <w:tcW w:w="0" w:type="auto"/>
            <w:tcBorders>
              <w:top w:val="single" w:sz="1" w:space="0" w:color="B8C2CC"/>
              <w:left w:val="single" w:sz="1" w:space="0" w:color="B8C2CC"/>
              <w:bottom w:val="single" w:sz="1" w:space="0" w:color="B8C2CC"/>
              <w:right w:val="single" w:sz="1" w:space="0" w:color="B8C2CC"/>
            </w:tcBorders>
          </w:tcPr>
          <w:p w14:paraId="47BCFC9B" w14:textId="77777777" w:rsidR="00DB54D8" w:rsidRDefault="00000000">
            <w:r>
              <w:t>Every call emits prompt identifier, agent identifier, model deployment, token counts, project, calling user, review outcome, workflow run identifier and correlation identifier to Application Insights, retained 90 days and sampled into the monthly quality review.</w:t>
            </w:r>
          </w:p>
        </w:tc>
      </w:tr>
    </w:tbl>
    <w:p w14:paraId="3242A492" w14:textId="77777777" w:rsidR="00DB54D8" w:rsidRDefault="00000000">
      <w:pPr>
        <w:pStyle w:val="Heading1"/>
        <w:spacing w:before="280" w:after="100"/>
      </w:pPr>
      <w:r>
        <w:t>7. Security and Privacy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5959"/>
        <w:gridCol w:w="2614"/>
      </w:tblGrid>
      <w:tr w:rsidR="00DB54D8" w14:paraId="660F96D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1B03494" w14:textId="77777777" w:rsidR="00DB54D8" w:rsidRDefault="00000000">
            <w:r>
              <w:rPr>
                <w:b/>
                <w:bCs/>
              </w:rPr>
              <w:t>Control 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FDDECCE" w14:textId="77777777" w:rsidR="00DB54D8"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FD268EA" w14:textId="77777777" w:rsidR="00DB54D8" w:rsidRDefault="00000000">
            <w:r>
              <w:rPr>
                <w:b/>
                <w:bCs/>
              </w:rPr>
              <w:t>Validation evidence</w:t>
            </w:r>
          </w:p>
        </w:tc>
      </w:tr>
      <w:tr w:rsidR="00DB54D8" w14:paraId="34C2DCB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F19F0DE" w14:textId="77777777" w:rsidR="00DB54D8" w:rsidRDefault="00000000">
            <w:r>
              <w:t>Identity and access</w:t>
            </w:r>
          </w:p>
        </w:tc>
        <w:tc>
          <w:tcPr>
            <w:tcW w:w="0" w:type="auto"/>
            <w:tcBorders>
              <w:top w:val="single" w:sz="1" w:space="0" w:color="B8C2CC"/>
              <w:left w:val="single" w:sz="1" w:space="0" w:color="B8C2CC"/>
              <w:bottom w:val="single" w:sz="1" w:space="0" w:color="B8C2CC"/>
              <w:right w:val="single" w:sz="1" w:space="0" w:color="B8C2CC"/>
            </w:tcBorders>
          </w:tcPr>
          <w:p w14:paraId="213A7B26" w14:textId="77777777" w:rsidR="00DB54D8" w:rsidRDefault="00000000">
            <w:r>
              <w:t>Role-based access with least privilege: technician, quality engineer, quality manager, production supervisor and auditor; certificate issue gated on a competency read from training records and evaluated server side</w:t>
            </w:r>
          </w:p>
        </w:tc>
        <w:tc>
          <w:tcPr>
            <w:tcW w:w="0" w:type="auto"/>
            <w:tcBorders>
              <w:top w:val="single" w:sz="1" w:space="0" w:color="B8C2CC"/>
              <w:left w:val="single" w:sz="1" w:space="0" w:color="B8C2CC"/>
              <w:bottom w:val="single" w:sz="1" w:space="0" w:color="B8C2CC"/>
              <w:right w:val="single" w:sz="1" w:space="0" w:color="B8C2CC"/>
            </w:tcBorders>
          </w:tcPr>
          <w:p w14:paraId="5B931614" w14:textId="77777777" w:rsidR="00DB54D8" w:rsidRDefault="00000000">
            <w:r>
              <w:t>Quarterly access recertification and a competency gate test in every release</w:t>
            </w:r>
          </w:p>
        </w:tc>
      </w:tr>
      <w:tr w:rsidR="00DB54D8" w14:paraId="01F0E17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29A8EC8" w14:textId="77777777" w:rsidR="00DB54D8" w:rsidRDefault="00000000">
            <w:r>
              <w:t>Secrets</w:t>
            </w:r>
          </w:p>
        </w:tc>
        <w:tc>
          <w:tcPr>
            <w:tcW w:w="0" w:type="auto"/>
            <w:tcBorders>
              <w:top w:val="single" w:sz="1" w:space="0" w:color="B8C2CC"/>
              <w:left w:val="single" w:sz="1" w:space="0" w:color="B8C2CC"/>
              <w:bottom w:val="single" w:sz="1" w:space="0" w:color="B8C2CC"/>
              <w:right w:val="single" w:sz="1" w:space="0" w:color="B8C2CC"/>
            </w:tcBorders>
          </w:tcPr>
          <w:p w14:paraId="6E6465DF" w14:textId="77777777" w:rsidR="00DB54D8" w:rsidRDefault="00000000">
            <w:r>
              <w:t>All secrets in Azure Key Vault referenced by managed identity; no secret values in source control or pipeline variables</w:t>
            </w:r>
          </w:p>
        </w:tc>
        <w:tc>
          <w:tcPr>
            <w:tcW w:w="0" w:type="auto"/>
            <w:tcBorders>
              <w:top w:val="single" w:sz="1" w:space="0" w:color="B8C2CC"/>
              <w:left w:val="single" w:sz="1" w:space="0" w:color="B8C2CC"/>
              <w:bottom w:val="single" w:sz="1" w:space="0" w:color="B8C2CC"/>
              <w:right w:val="single" w:sz="1" w:space="0" w:color="B8C2CC"/>
            </w:tcBorders>
          </w:tcPr>
          <w:p w14:paraId="1CA50656" w14:textId="77777777" w:rsidR="00DB54D8" w:rsidRDefault="00000000">
            <w:r>
              <w:t>Secret scanning on every pull request and a Key Vault reference audit</w:t>
            </w:r>
          </w:p>
        </w:tc>
      </w:tr>
      <w:tr w:rsidR="00DB54D8" w14:paraId="3CC076E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10766DC" w14:textId="77777777" w:rsidR="00DB54D8" w:rsidRDefault="00000000">
            <w:r>
              <w:t>Network</w:t>
            </w:r>
          </w:p>
        </w:tc>
        <w:tc>
          <w:tcPr>
            <w:tcW w:w="0" w:type="auto"/>
            <w:tcBorders>
              <w:top w:val="single" w:sz="1" w:space="0" w:color="B8C2CC"/>
              <w:left w:val="single" w:sz="1" w:space="0" w:color="B8C2CC"/>
              <w:bottom w:val="single" w:sz="1" w:space="0" w:color="B8C2CC"/>
              <w:right w:val="single" w:sz="1" w:space="0" w:color="B8C2CC"/>
            </w:tcBorders>
          </w:tcPr>
          <w:p w14:paraId="6401AF5C" w14:textId="77777777" w:rsidR="00DB54D8" w:rsidRDefault="00000000">
            <w:r>
              <w:t>Private endpoints for Azure SQL, Blob storage and APIM; App Service reachable only through the front door with a web application firewall; egress restricted to declared destinations</w:t>
            </w:r>
          </w:p>
        </w:tc>
        <w:tc>
          <w:tcPr>
            <w:tcW w:w="0" w:type="auto"/>
            <w:tcBorders>
              <w:top w:val="single" w:sz="1" w:space="0" w:color="B8C2CC"/>
              <w:left w:val="single" w:sz="1" w:space="0" w:color="B8C2CC"/>
              <w:bottom w:val="single" w:sz="1" w:space="0" w:color="B8C2CC"/>
              <w:right w:val="single" w:sz="1" w:space="0" w:color="B8C2CC"/>
            </w:tcBorders>
          </w:tcPr>
          <w:p w14:paraId="2FB1380F" w14:textId="77777777" w:rsidR="00DB54D8" w:rsidRDefault="00000000">
            <w:r>
              <w:t>Network validation test and firewall rule review each release</w:t>
            </w:r>
          </w:p>
        </w:tc>
      </w:tr>
      <w:tr w:rsidR="00DB54D8" w14:paraId="5664AAC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E9E8BDB" w14:textId="77777777" w:rsidR="00DB54D8" w:rsidRDefault="00000000">
            <w:r>
              <w:t>Data protection</w:t>
            </w:r>
          </w:p>
        </w:tc>
        <w:tc>
          <w:tcPr>
            <w:tcW w:w="0" w:type="auto"/>
            <w:tcBorders>
              <w:top w:val="single" w:sz="1" w:space="0" w:color="B8C2CC"/>
              <w:left w:val="single" w:sz="1" w:space="0" w:color="B8C2CC"/>
              <w:bottom w:val="single" w:sz="1" w:space="0" w:color="B8C2CC"/>
              <w:right w:val="single" w:sz="1" w:space="0" w:color="B8C2CC"/>
            </w:tcBorders>
          </w:tcPr>
          <w:p w14:paraId="636827C6" w14:textId="77777777" w:rsidR="00DB54D8" w:rsidRDefault="00000000">
            <w:r>
              <w:t>TLS 1.2 or higher in transit and service-managed keys at rest; calibration records classified as accredited evidence, production data masked before any non-production use, residency held within the tenant boundary</w:t>
            </w:r>
          </w:p>
        </w:tc>
        <w:tc>
          <w:tcPr>
            <w:tcW w:w="0" w:type="auto"/>
            <w:tcBorders>
              <w:top w:val="single" w:sz="1" w:space="0" w:color="B8C2CC"/>
              <w:left w:val="single" w:sz="1" w:space="0" w:color="B8C2CC"/>
              <w:bottom w:val="single" w:sz="1" w:space="0" w:color="B8C2CC"/>
              <w:right w:val="single" w:sz="1" w:space="0" w:color="B8C2CC"/>
            </w:tcBorders>
          </w:tcPr>
          <w:p w14:paraId="2DCAC141" w14:textId="77777777" w:rsidR="00DB54D8" w:rsidRDefault="00000000">
            <w:r>
              <w:t>Data protection review and a masked-data verification test</w:t>
            </w:r>
          </w:p>
        </w:tc>
      </w:tr>
      <w:tr w:rsidR="00DB54D8" w14:paraId="7E99C6C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F8C87E" w14:textId="77777777" w:rsidR="00DB54D8" w:rsidRDefault="00000000">
            <w:r>
              <w:t>Application security</w:t>
            </w:r>
          </w:p>
        </w:tc>
        <w:tc>
          <w:tcPr>
            <w:tcW w:w="0" w:type="auto"/>
            <w:tcBorders>
              <w:top w:val="single" w:sz="1" w:space="0" w:color="B8C2CC"/>
              <w:left w:val="single" w:sz="1" w:space="0" w:color="B8C2CC"/>
              <w:bottom w:val="single" w:sz="1" w:space="0" w:color="B8C2CC"/>
              <w:right w:val="single" w:sz="1" w:space="0" w:color="B8C2CC"/>
            </w:tcBorders>
          </w:tcPr>
          <w:p w14:paraId="5930840E" w14:textId="77777777" w:rsidR="00DB54D8" w:rsidRDefault="00000000">
            <w:r>
              <w:t>Input validation on every endpoint, dependency and container scanning, a threat model covering as-found tampering, and annual penetration testing</w:t>
            </w:r>
          </w:p>
        </w:tc>
        <w:tc>
          <w:tcPr>
            <w:tcW w:w="0" w:type="auto"/>
            <w:tcBorders>
              <w:top w:val="single" w:sz="1" w:space="0" w:color="B8C2CC"/>
              <w:left w:val="single" w:sz="1" w:space="0" w:color="B8C2CC"/>
              <w:bottom w:val="single" w:sz="1" w:space="0" w:color="B8C2CC"/>
              <w:right w:val="single" w:sz="1" w:space="0" w:color="B8C2CC"/>
            </w:tcBorders>
          </w:tcPr>
          <w:p w14:paraId="3546F7B6" w14:textId="77777777" w:rsidR="00DB54D8" w:rsidRDefault="00000000">
            <w:r>
              <w:t>Pipeline scan results and the signed penetration test report</w:t>
            </w:r>
          </w:p>
        </w:tc>
      </w:tr>
    </w:tbl>
    <w:p w14:paraId="6C6C7D76" w14:textId="77777777" w:rsidR="00DB54D8" w:rsidRDefault="00000000">
      <w:pPr>
        <w:pStyle w:val="Heading1"/>
        <w:spacing w:before="280" w:after="100"/>
      </w:pPr>
      <w:r>
        <w:t>8. Non-Functional Technical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
        <w:gridCol w:w="5593"/>
        <w:gridCol w:w="3042"/>
      </w:tblGrid>
      <w:tr w:rsidR="00DB54D8" w14:paraId="743C021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91613BA" w14:textId="77777777" w:rsidR="00DB54D8"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FF83C9" w14:textId="77777777" w:rsidR="00DB54D8"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B6F9F38" w14:textId="77777777" w:rsidR="00DB54D8" w:rsidRDefault="00000000">
            <w:r>
              <w:rPr>
                <w:b/>
                <w:bCs/>
              </w:rPr>
              <w:t>Measurement / gate</w:t>
            </w:r>
          </w:p>
        </w:tc>
      </w:tr>
      <w:tr w:rsidR="00DB54D8" w14:paraId="7B421B4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28B832" w14:textId="77777777" w:rsidR="00DB54D8"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5E2F249D" w14:textId="77777777" w:rsidR="00DB54D8" w:rsidRDefault="00000000">
            <w:r>
              <w:t>99.9 percent monthly during the 06:00 to 22:00 service window in each site's local time</w:t>
            </w:r>
          </w:p>
        </w:tc>
        <w:tc>
          <w:tcPr>
            <w:tcW w:w="0" w:type="auto"/>
            <w:tcBorders>
              <w:top w:val="single" w:sz="1" w:space="0" w:color="B8C2CC"/>
              <w:left w:val="single" w:sz="1" w:space="0" w:color="B8C2CC"/>
              <w:bottom w:val="single" w:sz="1" w:space="0" w:color="B8C2CC"/>
              <w:right w:val="single" w:sz="1" w:space="0" w:color="B8C2CC"/>
            </w:tcBorders>
          </w:tcPr>
          <w:p w14:paraId="519C7BB1" w14:textId="77777777" w:rsidR="00DB54D8" w:rsidRDefault="00000000">
            <w:r>
              <w:t>Availability SLO in Azure Monitor, reviewed monthly</w:t>
            </w:r>
          </w:p>
        </w:tc>
      </w:tr>
      <w:tr w:rsidR="00DB54D8" w14:paraId="5DA270D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21D54CD" w14:textId="77777777" w:rsidR="00DB54D8"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2A4B066E" w14:textId="77777777" w:rsidR="00DB54D8" w:rsidRDefault="00000000">
            <w:r>
              <w:t>Due list and capture screens 95th percentile under 2 seconds, impact assessment under 20 seconds for 5,000 measurement records, at 120 concurrent technicians</w:t>
            </w:r>
          </w:p>
        </w:tc>
        <w:tc>
          <w:tcPr>
            <w:tcW w:w="0" w:type="auto"/>
            <w:tcBorders>
              <w:top w:val="single" w:sz="1" w:space="0" w:color="B8C2CC"/>
              <w:left w:val="single" w:sz="1" w:space="0" w:color="B8C2CC"/>
              <w:bottom w:val="single" w:sz="1" w:space="0" w:color="B8C2CC"/>
              <w:right w:val="single" w:sz="1" w:space="0" w:color="B8C2CC"/>
            </w:tcBorders>
          </w:tcPr>
          <w:p w14:paraId="1B426827" w14:textId="77777777" w:rsidR="00DB54D8" w:rsidRDefault="00000000">
            <w:r>
              <w:t>Load test with a production-shaped measurement history</w:t>
            </w:r>
          </w:p>
        </w:tc>
      </w:tr>
      <w:tr w:rsidR="00DB54D8" w14:paraId="39AA155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BD0C02D" w14:textId="77777777" w:rsidR="00DB54D8" w:rsidRDefault="00000000">
            <w:r>
              <w:t>Scalability</w:t>
            </w:r>
          </w:p>
        </w:tc>
        <w:tc>
          <w:tcPr>
            <w:tcW w:w="0" w:type="auto"/>
            <w:tcBorders>
              <w:top w:val="single" w:sz="1" w:space="0" w:color="B8C2CC"/>
              <w:left w:val="single" w:sz="1" w:space="0" w:color="B8C2CC"/>
              <w:bottom w:val="single" w:sz="1" w:space="0" w:color="B8C2CC"/>
              <w:right w:val="single" w:sz="1" w:space="0" w:color="B8C2CC"/>
            </w:tcBorders>
          </w:tcPr>
          <w:p w14:paraId="52695BC8" w14:textId="77777777" w:rsidR="00DB54D8" w:rsidRDefault="00000000">
            <w:r>
              <w:t>14,000 instruments across 22 sites, 2,600 calibrations per month, peak concurrency at the start of the monthly schedule, scaling to twice that without redesign</w:t>
            </w:r>
          </w:p>
        </w:tc>
        <w:tc>
          <w:tcPr>
            <w:tcW w:w="0" w:type="auto"/>
            <w:tcBorders>
              <w:top w:val="single" w:sz="1" w:space="0" w:color="B8C2CC"/>
              <w:left w:val="single" w:sz="1" w:space="0" w:color="B8C2CC"/>
              <w:bottom w:val="single" w:sz="1" w:space="0" w:color="B8C2CC"/>
              <w:right w:val="single" w:sz="1" w:space="0" w:color="B8C2CC"/>
            </w:tcBorders>
          </w:tcPr>
          <w:p w14:paraId="2EF2F4E7" w14:textId="77777777" w:rsidR="00DB54D8" w:rsidRDefault="00000000">
            <w:r>
              <w:t>Capacity test and scale-out validation</w:t>
            </w:r>
          </w:p>
        </w:tc>
      </w:tr>
      <w:tr w:rsidR="00DB54D8" w14:paraId="7497AC5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D007E45" w14:textId="77777777" w:rsidR="00DB54D8" w:rsidRDefault="00000000">
            <w:r>
              <w:t>Reliability</w:t>
            </w:r>
          </w:p>
        </w:tc>
        <w:tc>
          <w:tcPr>
            <w:tcW w:w="0" w:type="auto"/>
            <w:tcBorders>
              <w:top w:val="single" w:sz="1" w:space="0" w:color="B8C2CC"/>
              <w:left w:val="single" w:sz="1" w:space="0" w:color="B8C2CC"/>
              <w:bottom w:val="single" w:sz="1" w:space="0" w:color="B8C2CC"/>
              <w:right w:val="single" w:sz="1" w:space="0" w:color="B8C2CC"/>
            </w:tcBorders>
          </w:tcPr>
          <w:p w14:paraId="26F8FF99" w14:textId="77777777" w:rsidR="00DB54D8" w:rsidRDefault="00000000">
            <w:r>
              <w:t>Retries with backoff on integration calls, warm standby in the paired region, partial impact results labelled rather than hidden, RPO 15 minutes and RTO 4 hours</w:t>
            </w:r>
          </w:p>
        </w:tc>
        <w:tc>
          <w:tcPr>
            <w:tcW w:w="0" w:type="auto"/>
            <w:tcBorders>
              <w:top w:val="single" w:sz="1" w:space="0" w:color="B8C2CC"/>
              <w:left w:val="single" w:sz="1" w:space="0" w:color="B8C2CC"/>
              <w:bottom w:val="single" w:sz="1" w:space="0" w:color="B8C2CC"/>
              <w:right w:val="single" w:sz="1" w:space="0" w:color="B8C2CC"/>
            </w:tcBorders>
          </w:tcPr>
          <w:p w14:paraId="397264F4" w14:textId="77777777" w:rsidR="00DB54D8" w:rsidRDefault="00000000">
            <w:r>
              <w:t>Quarterly failover exercise and a partial-result drill</w:t>
            </w:r>
          </w:p>
        </w:tc>
      </w:tr>
      <w:tr w:rsidR="00DB54D8" w14:paraId="2EB196B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9BBA5A6" w14:textId="77777777" w:rsidR="00DB54D8" w:rsidRDefault="00000000">
            <w:r>
              <w:t>Observability</w:t>
            </w:r>
          </w:p>
        </w:tc>
        <w:tc>
          <w:tcPr>
            <w:tcW w:w="0" w:type="auto"/>
            <w:tcBorders>
              <w:top w:val="single" w:sz="1" w:space="0" w:color="B8C2CC"/>
              <w:left w:val="single" w:sz="1" w:space="0" w:color="B8C2CC"/>
              <w:bottom w:val="single" w:sz="1" w:space="0" w:color="B8C2CC"/>
              <w:right w:val="single" w:sz="1" w:space="0" w:color="B8C2CC"/>
            </w:tcBorders>
          </w:tcPr>
          <w:p w14:paraId="2ECED0E9" w14:textId="77777777" w:rsidR="00DB54D8" w:rsidRDefault="00000000">
            <w:r>
              <w:t>Structured logs, calibration completion metrics, overdue instrument dashboards, traces correlated from client to model call, alerts on overdue instruments and blocked certificates, retained 90 days</w:t>
            </w:r>
          </w:p>
        </w:tc>
        <w:tc>
          <w:tcPr>
            <w:tcW w:w="0" w:type="auto"/>
            <w:tcBorders>
              <w:top w:val="single" w:sz="1" w:space="0" w:color="B8C2CC"/>
              <w:left w:val="single" w:sz="1" w:space="0" w:color="B8C2CC"/>
              <w:bottom w:val="single" w:sz="1" w:space="0" w:color="B8C2CC"/>
              <w:right w:val="single" w:sz="1" w:space="0" w:color="B8C2CC"/>
            </w:tcBorders>
          </w:tcPr>
          <w:p w14:paraId="4F313B02" w14:textId="77777777" w:rsidR="00DB54D8" w:rsidRDefault="00000000">
            <w:r>
              <w:t>Operational readiness review and monthly service review</w:t>
            </w:r>
          </w:p>
        </w:tc>
      </w:tr>
      <w:tr w:rsidR="00DB54D8" w14:paraId="28895FB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DEECB68" w14:textId="77777777" w:rsidR="00DB54D8"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7CFE3D14" w14:textId="77777777" w:rsidR="00DB54D8" w:rsidRDefault="00000000">
            <w:r>
              <w:t>WCAG 2.2 AA across the tablet, handheld and quality manager web view</w:t>
            </w:r>
          </w:p>
        </w:tc>
        <w:tc>
          <w:tcPr>
            <w:tcW w:w="0" w:type="auto"/>
            <w:tcBorders>
              <w:top w:val="single" w:sz="1" w:space="0" w:color="B8C2CC"/>
              <w:left w:val="single" w:sz="1" w:space="0" w:color="B8C2CC"/>
              <w:bottom w:val="single" w:sz="1" w:space="0" w:color="B8C2CC"/>
              <w:right w:val="single" w:sz="1" w:space="0" w:color="B8C2CC"/>
            </w:tcBorders>
          </w:tcPr>
          <w:p w14:paraId="407A2279" w14:textId="77777777" w:rsidR="00DB54D8" w:rsidRDefault="00000000">
            <w:r>
              <w:t>Automated axe scan in the pipeline and an annual manual audit with assistive technology</w:t>
            </w:r>
          </w:p>
        </w:tc>
      </w:tr>
    </w:tbl>
    <w:p w14:paraId="3928B3B6" w14:textId="77777777" w:rsidR="00DB54D8" w:rsidRDefault="00000000">
      <w:pPr>
        <w:pStyle w:val="Heading1"/>
        <w:spacing w:before="280" w:after="100"/>
      </w:pPr>
      <w:r>
        <w:lastRenderedPageBreak/>
        <w:t>9. Environments and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2449"/>
        <w:gridCol w:w="1625"/>
        <w:gridCol w:w="2431"/>
        <w:gridCol w:w="2085"/>
      </w:tblGrid>
      <w:tr w:rsidR="00DB54D8" w14:paraId="54C354FD"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9831F9C" w14:textId="77777777" w:rsidR="00DB54D8" w:rsidRDefault="00000000">
            <w:r>
              <w:rPr>
                <w:b/>
                <w:bCs/>
              </w:rPr>
              <w:t>Environment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660A359" w14:textId="77777777" w:rsidR="00DB54D8"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4677AF4" w14:textId="77777777" w:rsidR="00DB54D8" w:rsidRDefault="00000000">
            <w:r>
              <w:rPr>
                <w:b/>
                <w:bCs/>
              </w:rPr>
              <w:t>Subscription / resource group</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0E4B284" w14:textId="77777777" w:rsidR="00DB54D8" w:rsidRDefault="00000000">
            <w:r>
              <w:rPr>
                <w:b/>
                <w:bCs/>
              </w:rPr>
              <w:t>Data 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0A13D8E" w14:textId="77777777" w:rsidR="00DB54D8" w:rsidRDefault="00000000">
            <w:r>
              <w:rPr>
                <w:b/>
                <w:bCs/>
              </w:rPr>
              <w:t>Approval gate</w:t>
            </w:r>
          </w:p>
        </w:tc>
      </w:tr>
      <w:tr w:rsidR="00DB54D8" w14:paraId="5EB31C8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4A05708" w14:textId="77777777" w:rsidR="00DB54D8" w:rsidRDefault="00000000">
            <w:r>
              <w:t>Dev</w:t>
            </w:r>
          </w:p>
        </w:tc>
        <w:tc>
          <w:tcPr>
            <w:tcW w:w="0" w:type="auto"/>
            <w:tcBorders>
              <w:top w:val="single" w:sz="1" w:space="0" w:color="B8C2CC"/>
              <w:left w:val="single" w:sz="1" w:space="0" w:color="B8C2CC"/>
              <w:bottom w:val="single" w:sz="1" w:space="0" w:color="B8C2CC"/>
              <w:right w:val="single" w:sz="1" w:space="0" w:color="B8C2CC"/>
            </w:tcBorders>
          </w:tcPr>
          <w:p w14:paraId="7637C809" w14:textId="77777777" w:rsidR="00DB54D8" w:rsidRDefault="00000000">
            <w:r>
              <w:t>Development and integration testing with synthetic data only</w:t>
            </w:r>
          </w:p>
        </w:tc>
        <w:tc>
          <w:tcPr>
            <w:tcW w:w="0" w:type="auto"/>
            <w:tcBorders>
              <w:top w:val="single" w:sz="1" w:space="0" w:color="B8C2CC"/>
              <w:left w:val="single" w:sz="1" w:space="0" w:color="B8C2CC"/>
              <w:bottom w:val="single" w:sz="1" w:space="0" w:color="B8C2CC"/>
              <w:right w:val="single" w:sz="1" w:space="0" w:color="B8C2CC"/>
            </w:tcBorders>
          </w:tcPr>
          <w:p w14:paraId="55020451" w14:textId="77777777" w:rsidR="00DB54D8" w:rsidRDefault="00000000">
            <w:r>
              <w:t>sub-eng-dev / rg-ecc-dev</w:t>
            </w:r>
          </w:p>
        </w:tc>
        <w:tc>
          <w:tcPr>
            <w:tcW w:w="0" w:type="auto"/>
            <w:tcBorders>
              <w:top w:val="single" w:sz="1" w:space="0" w:color="B8C2CC"/>
              <w:left w:val="single" w:sz="1" w:space="0" w:color="B8C2CC"/>
              <w:bottom w:val="single" w:sz="1" w:space="0" w:color="B8C2CC"/>
              <w:right w:val="single" w:sz="1" w:space="0" w:color="B8C2CC"/>
            </w:tcBorders>
          </w:tcPr>
          <w:p w14:paraId="496C8BCA" w14:textId="77777777" w:rsidR="00DB54D8" w:rsidRDefault="00000000">
            <w:r>
              <w:t>Synthetic, no production records</w:t>
            </w:r>
          </w:p>
        </w:tc>
        <w:tc>
          <w:tcPr>
            <w:tcW w:w="0" w:type="auto"/>
            <w:tcBorders>
              <w:top w:val="single" w:sz="1" w:space="0" w:color="B8C2CC"/>
              <w:left w:val="single" w:sz="1" w:space="0" w:color="B8C2CC"/>
              <w:bottom w:val="single" w:sz="1" w:space="0" w:color="B8C2CC"/>
              <w:right w:val="single" w:sz="1" w:space="0" w:color="B8C2CC"/>
            </w:tcBorders>
          </w:tcPr>
          <w:p w14:paraId="643BA197" w14:textId="77777777" w:rsidR="00DB54D8" w:rsidRDefault="00000000">
            <w:r>
              <w:t>Automatic on pull-request merge</w:t>
            </w:r>
          </w:p>
        </w:tc>
      </w:tr>
      <w:tr w:rsidR="00DB54D8" w14:paraId="67E9249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85B79B6" w14:textId="77777777" w:rsidR="00DB54D8" w:rsidRDefault="00000000">
            <w:r>
              <w:t>Test / UAT</w:t>
            </w:r>
          </w:p>
        </w:tc>
        <w:tc>
          <w:tcPr>
            <w:tcW w:w="0" w:type="auto"/>
            <w:tcBorders>
              <w:top w:val="single" w:sz="1" w:space="0" w:color="B8C2CC"/>
              <w:left w:val="single" w:sz="1" w:space="0" w:color="B8C2CC"/>
              <w:bottom w:val="single" w:sz="1" w:space="0" w:color="B8C2CC"/>
              <w:right w:val="single" w:sz="1" w:space="0" w:color="B8C2CC"/>
            </w:tcBorders>
          </w:tcPr>
          <w:p w14:paraId="0858F3D7" w14:textId="77777777" w:rsidR="00DB54D8" w:rsidRDefault="00000000">
            <w:r>
              <w:t>System, contract, accessibility and user acceptance testing</w:t>
            </w:r>
          </w:p>
        </w:tc>
        <w:tc>
          <w:tcPr>
            <w:tcW w:w="0" w:type="auto"/>
            <w:tcBorders>
              <w:top w:val="single" w:sz="1" w:space="0" w:color="B8C2CC"/>
              <w:left w:val="single" w:sz="1" w:space="0" w:color="B8C2CC"/>
              <w:bottom w:val="single" w:sz="1" w:space="0" w:color="B8C2CC"/>
              <w:right w:val="single" w:sz="1" w:space="0" w:color="B8C2CC"/>
            </w:tcBorders>
          </w:tcPr>
          <w:p w14:paraId="578F45D6" w14:textId="77777777" w:rsidR="00DB54D8" w:rsidRDefault="00000000">
            <w:r>
              <w:t>sub-eng-test / rg-ecc-test</w:t>
            </w:r>
          </w:p>
        </w:tc>
        <w:tc>
          <w:tcPr>
            <w:tcW w:w="0" w:type="auto"/>
            <w:tcBorders>
              <w:top w:val="single" w:sz="1" w:space="0" w:color="B8C2CC"/>
              <w:left w:val="single" w:sz="1" w:space="0" w:color="B8C2CC"/>
              <w:bottom w:val="single" w:sz="1" w:space="0" w:color="B8C2CC"/>
              <w:right w:val="single" w:sz="1" w:space="0" w:color="B8C2CC"/>
            </w:tcBorders>
          </w:tcPr>
          <w:p w14:paraId="2E770E91" w14:textId="77777777" w:rsidR="00DB54D8" w:rsidRDefault="00000000">
            <w:r>
              <w:t>Masked copy of production, Confidential, accredited record</w:t>
            </w:r>
          </w:p>
        </w:tc>
        <w:tc>
          <w:tcPr>
            <w:tcW w:w="0" w:type="auto"/>
            <w:tcBorders>
              <w:top w:val="single" w:sz="1" w:space="0" w:color="B8C2CC"/>
              <w:left w:val="single" w:sz="1" w:space="0" w:color="B8C2CC"/>
              <w:bottom w:val="single" w:sz="1" w:space="0" w:color="B8C2CC"/>
              <w:right w:val="single" w:sz="1" w:space="0" w:color="B8C2CC"/>
            </w:tcBorders>
          </w:tcPr>
          <w:p w14:paraId="287692C4" w14:textId="77777777" w:rsidR="00DB54D8" w:rsidRDefault="00000000">
            <w:r>
              <w:t>QA lead sign-off before promotion</w:t>
            </w:r>
          </w:p>
        </w:tc>
      </w:tr>
      <w:tr w:rsidR="00DB54D8" w14:paraId="2F747FB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62EC32C" w14:textId="77777777" w:rsidR="00DB54D8" w:rsidRDefault="00000000">
            <w:r>
              <w:t>Prod</w:t>
            </w:r>
          </w:p>
        </w:tc>
        <w:tc>
          <w:tcPr>
            <w:tcW w:w="0" w:type="auto"/>
            <w:tcBorders>
              <w:top w:val="single" w:sz="1" w:space="0" w:color="B8C2CC"/>
              <w:left w:val="single" w:sz="1" w:space="0" w:color="B8C2CC"/>
              <w:bottom w:val="single" w:sz="1" w:space="0" w:color="B8C2CC"/>
              <w:right w:val="single" w:sz="1" w:space="0" w:color="B8C2CC"/>
            </w:tcBorders>
          </w:tcPr>
          <w:p w14:paraId="7B025FE6" w14:textId="77777777" w:rsidR="00DB54D8" w:rsidRDefault="00000000">
            <w:r>
              <w:t>Live service for all users in scope</w:t>
            </w:r>
          </w:p>
        </w:tc>
        <w:tc>
          <w:tcPr>
            <w:tcW w:w="0" w:type="auto"/>
            <w:tcBorders>
              <w:top w:val="single" w:sz="1" w:space="0" w:color="B8C2CC"/>
              <w:left w:val="single" w:sz="1" w:space="0" w:color="B8C2CC"/>
              <w:bottom w:val="single" w:sz="1" w:space="0" w:color="B8C2CC"/>
              <w:right w:val="single" w:sz="1" w:space="0" w:color="B8C2CC"/>
            </w:tcBorders>
          </w:tcPr>
          <w:p w14:paraId="2525F092" w14:textId="77777777" w:rsidR="00DB54D8" w:rsidRDefault="00000000">
            <w:r>
              <w:t>sub-eng-prod / rg-ecc-prod</w:t>
            </w:r>
          </w:p>
        </w:tc>
        <w:tc>
          <w:tcPr>
            <w:tcW w:w="0" w:type="auto"/>
            <w:tcBorders>
              <w:top w:val="single" w:sz="1" w:space="0" w:color="B8C2CC"/>
              <w:left w:val="single" w:sz="1" w:space="0" w:color="B8C2CC"/>
              <w:bottom w:val="single" w:sz="1" w:space="0" w:color="B8C2CC"/>
              <w:right w:val="single" w:sz="1" w:space="0" w:color="B8C2CC"/>
            </w:tcBorders>
          </w:tcPr>
          <w:p w14:paraId="3B8AC7D0" w14:textId="77777777" w:rsidR="00DB54D8" w:rsidRDefault="00000000">
            <w:r>
              <w:t>Confidential, accredited record</w:t>
            </w:r>
          </w:p>
        </w:tc>
        <w:tc>
          <w:tcPr>
            <w:tcW w:w="0" w:type="auto"/>
            <w:tcBorders>
              <w:top w:val="single" w:sz="1" w:space="0" w:color="B8C2CC"/>
              <w:left w:val="single" w:sz="1" w:space="0" w:color="B8C2CC"/>
              <w:bottom w:val="single" w:sz="1" w:space="0" w:color="B8C2CC"/>
              <w:right w:val="single" w:sz="1" w:space="0" w:color="B8C2CC"/>
            </w:tcBorders>
          </w:tcPr>
          <w:p w14:paraId="562047EF" w14:textId="77777777" w:rsidR="00DB54D8" w:rsidRDefault="00000000">
            <w:r>
              <w:t>Change advisory board approval and successful UAT</w:t>
            </w:r>
          </w:p>
        </w:tc>
      </w:tr>
    </w:tbl>
    <w:p w14:paraId="2353FB1A" w14:textId="77777777" w:rsidR="00DB54D8" w:rsidRDefault="00000000">
      <w:pPr>
        <w:spacing w:after="120"/>
      </w:pPr>
      <w:r>
        <w:rPr>
          <w:i/>
          <w:iCs/>
          <w:color w:val="5B6470"/>
        </w:rPr>
        <w:t>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14:paraId="67D4DEB2" w14:textId="77777777" w:rsidR="00DB54D8" w:rsidRDefault="00000000">
      <w:pPr>
        <w:pStyle w:val="Heading1"/>
        <w:spacing w:before="280" w:after="100"/>
      </w:pPr>
      <w:r>
        <w:t>10. Build, Test, Deploy, and Operate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6630"/>
        <w:gridCol w:w="2461"/>
      </w:tblGrid>
      <w:tr w:rsidR="00DB54D8" w14:paraId="73FE1A6A"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C705317" w14:textId="77777777" w:rsidR="00DB54D8" w:rsidRDefault="00000000">
            <w:r>
              <w:rPr>
                <w:b/>
                <w:bCs/>
              </w:rPr>
              <w:t>Stage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C307FEF" w14:textId="77777777" w:rsidR="00DB54D8" w:rsidRDefault="00000000">
            <w:r>
              <w:rPr>
                <w:b/>
                <w:bCs/>
              </w:rPr>
              <w:t>Required checks / artifacts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BA8C0ED" w14:textId="77777777" w:rsidR="00DB54D8" w:rsidRDefault="00000000">
            <w:r>
              <w:rPr>
                <w:b/>
                <w:bCs/>
              </w:rPr>
              <w:t>Approval</w:t>
            </w:r>
          </w:p>
        </w:tc>
      </w:tr>
      <w:tr w:rsidR="00DB54D8" w14:paraId="7D980F0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64837EF" w14:textId="77777777" w:rsidR="00DB54D8" w:rsidRDefault="00000000">
            <w:r>
              <w:t>Build</w:t>
            </w:r>
          </w:p>
        </w:tc>
        <w:tc>
          <w:tcPr>
            <w:tcW w:w="0" w:type="auto"/>
            <w:tcBorders>
              <w:top w:val="single" w:sz="1" w:space="0" w:color="B8C2CC"/>
              <w:left w:val="single" w:sz="1" w:space="0" w:color="B8C2CC"/>
              <w:bottom w:val="single" w:sz="1" w:space="0" w:color="B8C2CC"/>
              <w:right w:val="single" w:sz="1" w:space="0" w:color="B8C2CC"/>
            </w:tcBorders>
          </w:tcPr>
          <w:p w14:paraId="4B96CD86" w14:textId="77777777" w:rsidR="00DB54D8" w:rsidRDefault="00000000">
            <w:r>
              <w:t>Compile, lint, unit tests above the agreed coverage floor, dependency vulnerability scan, secret scan, infrastructure-as-code validation</w:t>
            </w:r>
          </w:p>
        </w:tc>
        <w:tc>
          <w:tcPr>
            <w:tcW w:w="0" w:type="auto"/>
            <w:tcBorders>
              <w:top w:val="single" w:sz="1" w:space="0" w:color="B8C2CC"/>
              <w:left w:val="single" w:sz="1" w:space="0" w:color="B8C2CC"/>
              <w:bottom w:val="single" w:sz="1" w:space="0" w:color="B8C2CC"/>
              <w:right w:val="single" w:sz="1" w:space="0" w:color="B8C2CC"/>
            </w:tcBorders>
          </w:tcPr>
          <w:p w14:paraId="735777B3" w14:textId="77777777" w:rsidR="00DB54D8" w:rsidRDefault="00000000">
            <w:r>
              <w:t>Automated gate, blocking on any high-severity finding</w:t>
            </w:r>
          </w:p>
        </w:tc>
      </w:tr>
      <w:tr w:rsidR="00DB54D8" w14:paraId="01D9F53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D865DD5" w14:textId="77777777" w:rsidR="00DB54D8" w:rsidRDefault="00000000">
            <w:r>
              <w:t>Test</w:t>
            </w:r>
          </w:p>
        </w:tc>
        <w:tc>
          <w:tcPr>
            <w:tcW w:w="0" w:type="auto"/>
            <w:tcBorders>
              <w:top w:val="single" w:sz="1" w:space="0" w:color="B8C2CC"/>
              <w:left w:val="single" w:sz="1" w:space="0" w:color="B8C2CC"/>
              <w:bottom w:val="single" w:sz="1" w:space="0" w:color="B8C2CC"/>
              <w:right w:val="single" w:sz="1" w:space="0" w:color="B8C2CC"/>
            </w:tcBorders>
          </w:tcPr>
          <w:p w14:paraId="36CA94D0" w14:textId="77777777" w:rsidR="00DB54D8" w:rsidRDefault="00000000">
            <w:r>
              <w:t>Integration and contract tests, security testing, automated and manual accessibility audit, signed user acceptance evidence</w:t>
            </w:r>
          </w:p>
        </w:tc>
        <w:tc>
          <w:tcPr>
            <w:tcW w:w="0" w:type="auto"/>
            <w:tcBorders>
              <w:top w:val="single" w:sz="1" w:space="0" w:color="B8C2CC"/>
              <w:left w:val="single" w:sz="1" w:space="0" w:color="B8C2CC"/>
              <w:bottom w:val="single" w:sz="1" w:space="0" w:color="B8C2CC"/>
              <w:right w:val="single" w:sz="1" w:space="0" w:color="B8C2CC"/>
            </w:tcBorders>
          </w:tcPr>
          <w:p w14:paraId="14BBC0A3" w14:textId="77777777" w:rsidR="00DB54D8" w:rsidRDefault="00000000">
            <w:r>
              <w:t>QA lead and business product owner</w:t>
            </w:r>
          </w:p>
        </w:tc>
      </w:tr>
      <w:tr w:rsidR="00DB54D8" w14:paraId="6ED4F19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1A1548A" w14:textId="77777777" w:rsidR="00DB54D8" w:rsidRDefault="00000000">
            <w:r>
              <w:t>Deploy</w:t>
            </w:r>
          </w:p>
        </w:tc>
        <w:tc>
          <w:tcPr>
            <w:tcW w:w="0" w:type="auto"/>
            <w:tcBorders>
              <w:top w:val="single" w:sz="1" w:space="0" w:color="B8C2CC"/>
              <w:left w:val="single" w:sz="1" w:space="0" w:color="B8C2CC"/>
              <w:bottom w:val="single" w:sz="1" w:space="0" w:color="B8C2CC"/>
              <w:right w:val="single" w:sz="1" w:space="0" w:color="B8C2CC"/>
            </w:tcBorders>
          </w:tcPr>
          <w:p w14:paraId="4534FAE4" w14:textId="77777777" w:rsidR="00DB54D8" w:rsidRDefault="00000000">
            <w:r>
              <w:t>Infrastructure-as-code plan and apply, build provenance attestation, database migration dry run, progressive rollout with health gates, smoke tests, and an attached rollback plan</w:t>
            </w:r>
          </w:p>
        </w:tc>
        <w:tc>
          <w:tcPr>
            <w:tcW w:w="0" w:type="auto"/>
            <w:tcBorders>
              <w:top w:val="single" w:sz="1" w:space="0" w:color="B8C2CC"/>
              <w:left w:val="single" w:sz="1" w:space="0" w:color="B8C2CC"/>
              <w:bottom w:val="single" w:sz="1" w:space="0" w:color="B8C2CC"/>
              <w:right w:val="single" w:sz="1" w:space="0" w:color="B8C2CC"/>
            </w:tcBorders>
          </w:tcPr>
          <w:p w14:paraId="1C89D59F" w14:textId="77777777" w:rsidR="00DB54D8" w:rsidRDefault="00000000">
            <w:r>
              <w:t>Release manager, with automatic rollback on gate failure</w:t>
            </w:r>
          </w:p>
        </w:tc>
      </w:tr>
      <w:tr w:rsidR="00DB54D8" w14:paraId="4E88E66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A458DAA" w14:textId="77777777" w:rsidR="00DB54D8" w:rsidRDefault="00000000">
            <w:r>
              <w:t>Operate</w:t>
            </w:r>
          </w:p>
        </w:tc>
        <w:tc>
          <w:tcPr>
            <w:tcW w:w="0" w:type="auto"/>
            <w:tcBorders>
              <w:top w:val="single" w:sz="1" w:space="0" w:color="B8C2CC"/>
              <w:left w:val="single" w:sz="1" w:space="0" w:color="B8C2CC"/>
              <w:bottom w:val="single" w:sz="1" w:space="0" w:color="B8C2CC"/>
              <w:right w:val="single" w:sz="1" w:space="0" w:color="B8C2CC"/>
            </w:tcBorders>
          </w:tcPr>
          <w:p w14:paraId="5958A22D" w14:textId="77777777" w:rsidR="00DB54D8" w:rsidRDefault="00000000">
            <w:r>
              <w:t>Dashboards, alert routing, on-call runbook, monthly service review, and quarterly access recertification</w:t>
            </w:r>
          </w:p>
        </w:tc>
        <w:tc>
          <w:tcPr>
            <w:tcW w:w="0" w:type="auto"/>
            <w:tcBorders>
              <w:top w:val="single" w:sz="1" w:space="0" w:color="B8C2CC"/>
              <w:left w:val="single" w:sz="1" w:space="0" w:color="B8C2CC"/>
              <w:bottom w:val="single" w:sz="1" w:space="0" w:color="B8C2CC"/>
              <w:right w:val="single" w:sz="1" w:space="0" w:color="B8C2CC"/>
            </w:tcBorders>
          </w:tcPr>
          <w:p w14:paraId="38527615" w14:textId="77777777" w:rsidR="00DB54D8" w:rsidRDefault="00000000">
            <w:r>
              <w:t>Service owner</w:t>
            </w:r>
          </w:p>
        </w:tc>
      </w:tr>
    </w:tbl>
    <w:p w14:paraId="74FB26DF" w14:textId="77777777" w:rsidR="00DB54D8" w:rsidRDefault="00000000">
      <w:pPr>
        <w:pStyle w:val="Heading1"/>
        <w:spacing w:before="280" w:after="100"/>
      </w:pPr>
      <w:r>
        <w:t>11. Constraints, Risks, and 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
        <w:gridCol w:w="854"/>
        <w:gridCol w:w="2993"/>
        <w:gridCol w:w="1138"/>
        <w:gridCol w:w="3569"/>
        <w:gridCol w:w="776"/>
      </w:tblGrid>
      <w:tr w:rsidR="00DB54D8" w14:paraId="2D7ABF51"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20F4114" w14:textId="77777777" w:rsidR="00DB54D8"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409712" w14:textId="77777777" w:rsidR="00DB54D8" w:rsidRDefault="00000000">
            <w:r>
              <w:rPr>
                <w:b/>
                <w:bCs/>
              </w:rPr>
              <w:t>Type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EF08295" w14:textId="77777777" w:rsidR="00DB54D8" w:rsidRDefault="00000000">
            <w:r>
              <w:rPr>
                <w:b/>
                <w:bCs/>
              </w:rPr>
              <w:t>Description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BCE371E" w14:textId="77777777" w:rsidR="00DB54D8" w:rsidRDefault="00000000">
            <w:r>
              <w:rPr>
                <w:b/>
                <w:bCs/>
              </w:rPr>
              <w:t>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1253B15" w14:textId="77777777" w:rsidR="00DB54D8" w:rsidRDefault="00000000">
            <w:r>
              <w:rPr>
                <w:b/>
                <w:bCs/>
              </w:rPr>
              <w:t>Mitigation /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C5895E1" w14:textId="77777777" w:rsidR="00DB54D8" w:rsidRDefault="00000000">
            <w:r>
              <w:rPr>
                <w:b/>
                <w:bCs/>
              </w:rPr>
              <w:t>Status</w:t>
            </w:r>
          </w:p>
        </w:tc>
      </w:tr>
      <w:tr w:rsidR="00DB54D8" w14:paraId="4F1E0BE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90A5373" w14:textId="77777777" w:rsidR="00DB54D8" w:rsidRDefault="00000000">
            <w:r>
              <w:t>TR-001</w:t>
            </w:r>
          </w:p>
        </w:tc>
        <w:tc>
          <w:tcPr>
            <w:tcW w:w="0" w:type="auto"/>
            <w:tcBorders>
              <w:top w:val="single" w:sz="1" w:space="0" w:color="B8C2CC"/>
              <w:left w:val="single" w:sz="1" w:space="0" w:color="B8C2CC"/>
              <w:bottom w:val="single" w:sz="1" w:space="0" w:color="B8C2CC"/>
              <w:right w:val="single" w:sz="1" w:space="0" w:color="B8C2CC"/>
            </w:tcBorders>
          </w:tcPr>
          <w:p w14:paraId="7C30587D" w14:textId="77777777" w:rsidR="00DB54D8"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65BF9AF6" w14:textId="77777777" w:rsidR="00DB54D8" w:rsidRDefault="00000000">
            <w:r>
              <w:t>An impact assessment could appear complete when the measurement history query returned only part of the range</w:t>
            </w:r>
          </w:p>
        </w:tc>
        <w:tc>
          <w:tcPr>
            <w:tcW w:w="0" w:type="auto"/>
            <w:tcBorders>
              <w:top w:val="single" w:sz="1" w:space="0" w:color="B8C2CC"/>
              <w:left w:val="single" w:sz="1" w:space="0" w:color="B8C2CC"/>
              <w:bottom w:val="single" w:sz="1" w:space="0" w:color="B8C2CC"/>
              <w:right w:val="single" w:sz="1" w:space="0" w:color="B8C2CC"/>
            </w:tcBorders>
          </w:tcPr>
          <w:p w14:paraId="02A8AA69" w14:textId="77777777" w:rsidR="00DB54D8" w:rsidRDefault="00000000">
            <w:r>
              <w:t>Metrology Systems team</w:t>
            </w:r>
          </w:p>
        </w:tc>
        <w:tc>
          <w:tcPr>
            <w:tcW w:w="0" w:type="auto"/>
            <w:tcBorders>
              <w:top w:val="single" w:sz="1" w:space="0" w:color="B8C2CC"/>
              <w:left w:val="single" w:sz="1" w:space="0" w:color="B8C2CC"/>
              <w:bottom w:val="single" w:sz="1" w:space="0" w:color="B8C2CC"/>
              <w:right w:val="single" w:sz="1" w:space="0" w:color="B8C2CC"/>
            </w:tcBorders>
          </w:tcPr>
          <w:p w14:paraId="1B9E25DC" w14:textId="77777777" w:rsidR="00DB54D8" w:rsidRDefault="00000000">
            <w:r>
              <w:t>Partial results are labelled explicitly, certificate issue stays blocked while any range is incomplete, and the query records the exact window it covered</w:t>
            </w:r>
          </w:p>
        </w:tc>
        <w:tc>
          <w:tcPr>
            <w:tcW w:w="0" w:type="auto"/>
            <w:tcBorders>
              <w:top w:val="single" w:sz="1" w:space="0" w:color="B8C2CC"/>
              <w:left w:val="single" w:sz="1" w:space="0" w:color="B8C2CC"/>
              <w:bottom w:val="single" w:sz="1" w:space="0" w:color="B8C2CC"/>
              <w:right w:val="single" w:sz="1" w:space="0" w:color="B8C2CC"/>
            </w:tcBorders>
          </w:tcPr>
          <w:p w14:paraId="1D1F26BE" w14:textId="77777777" w:rsidR="00DB54D8" w:rsidRDefault="00000000">
            <w:r>
              <w:t>Open</w:t>
            </w:r>
          </w:p>
        </w:tc>
      </w:tr>
      <w:tr w:rsidR="00DB54D8" w14:paraId="5DE7F02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EBAB42B" w14:textId="77777777" w:rsidR="00DB54D8" w:rsidRDefault="00000000">
            <w:r>
              <w:t>TR-002</w:t>
            </w:r>
          </w:p>
        </w:tc>
        <w:tc>
          <w:tcPr>
            <w:tcW w:w="0" w:type="auto"/>
            <w:tcBorders>
              <w:top w:val="single" w:sz="1" w:space="0" w:color="B8C2CC"/>
              <w:left w:val="single" w:sz="1" w:space="0" w:color="B8C2CC"/>
              <w:bottom w:val="single" w:sz="1" w:space="0" w:color="B8C2CC"/>
              <w:right w:val="single" w:sz="1" w:space="0" w:color="B8C2CC"/>
            </w:tcBorders>
          </w:tcPr>
          <w:p w14:paraId="6B9EB201" w14:textId="77777777" w:rsidR="00DB54D8" w:rsidRDefault="00000000">
            <w:r>
              <w:t>Constraint</w:t>
            </w:r>
          </w:p>
        </w:tc>
        <w:tc>
          <w:tcPr>
            <w:tcW w:w="0" w:type="auto"/>
            <w:tcBorders>
              <w:top w:val="single" w:sz="1" w:space="0" w:color="B8C2CC"/>
              <w:left w:val="single" w:sz="1" w:space="0" w:color="B8C2CC"/>
              <w:bottom w:val="single" w:sz="1" w:space="0" w:color="B8C2CC"/>
              <w:right w:val="single" w:sz="1" w:space="0" w:color="B8C2CC"/>
            </w:tcBorders>
          </w:tcPr>
          <w:p w14:paraId="421FCF24" w14:textId="77777777" w:rsidR="00DB54D8" w:rsidRDefault="00000000">
            <w:r>
              <w:t>As-found readings establish the condition during production use and can never be edited</w:t>
            </w:r>
          </w:p>
        </w:tc>
        <w:tc>
          <w:tcPr>
            <w:tcW w:w="0" w:type="auto"/>
            <w:tcBorders>
              <w:top w:val="single" w:sz="1" w:space="0" w:color="B8C2CC"/>
              <w:left w:val="single" w:sz="1" w:space="0" w:color="B8C2CC"/>
              <w:bottom w:val="single" w:sz="1" w:space="0" w:color="B8C2CC"/>
              <w:right w:val="single" w:sz="1" w:space="0" w:color="B8C2CC"/>
            </w:tcBorders>
          </w:tcPr>
          <w:p w14:paraId="595A7ECE" w14:textId="77777777" w:rsidR="00DB54D8" w:rsidRDefault="00000000">
            <w:r>
              <w:t>Solution architect</w:t>
            </w:r>
          </w:p>
        </w:tc>
        <w:tc>
          <w:tcPr>
            <w:tcW w:w="0" w:type="auto"/>
            <w:tcBorders>
              <w:top w:val="single" w:sz="1" w:space="0" w:color="B8C2CC"/>
              <w:left w:val="single" w:sz="1" w:space="0" w:color="B8C2CC"/>
              <w:bottom w:val="single" w:sz="1" w:space="0" w:color="B8C2CC"/>
              <w:right w:val="single" w:sz="1" w:space="0" w:color="B8C2CC"/>
            </w:tcBorders>
          </w:tcPr>
          <w:p w14:paraId="7FBF7FCC" w14:textId="77777777" w:rsidR="00DB54D8" w:rsidRDefault="00000000">
            <w:r>
              <w:t>As-found values are written append-only and locked before any as-left entry is accepted; a contract test asserts no update path exists</w:t>
            </w:r>
          </w:p>
        </w:tc>
        <w:tc>
          <w:tcPr>
            <w:tcW w:w="0" w:type="auto"/>
            <w:tcBorders>
              <w:top w:val="single" w:sz="1" w:space="0" w:color="B8C2CC"/>
              <w:left w:val="single" w:sz="1" w:space="0" w:color="B8C2CC"/>
              <w:bottom w:val="single" w:sz="1" w:space="0" w:color="B8C2CC"/>
              <w:right w:val="single" w:sz="1" w:space="0" w:color="B8C2CC"/>
            </w:tcBorders>
          </w:tcPr>
          <w:p w14:paraId="7096A294" w14:textId="77777777" w:rsidR="00DB54D8" w:rsidRDefault="00000000">
            <w:r>
              <w:t>Accepted</w:t>
            </w:r>
          </w:p>
        </w:tc>
      </w:tr>
      <w:tr w:rsidR="00DB54D8" w14:paraId="7697232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5F46FF8" w14:textId="77777777" w:rsidR="00DB54D8" w:rsidRDefault="00000000">
            <w:r>
              <w:t>TR-003</w:t>
            </w:r>
          </w:p>
        </w:tc>
        <w:tc>
          <w:tcPr>
            <w:tcW w:w="0" w:type="auto"/>
            <w:tcBorders>
              <w:top w:val="single" w:sz="1" w:space="0" w:color="B8C2CC"/>
              <w:left w:val="single" w:sz="1" w:space="0" w:color="B8C2CC"/>
              <w:bottom w:val="single" w:sz="1" w:space="0" w:color="B8C2CC"/>
              <w:right w:val="single" w:sz="1" w:space="0" w:color="B8C2CC"/>
            </w:tcBorders>
          </w:tcPr>
          <w:p w14:paraId="2D783D3C" w14:textId="77777777" w:rsidR="00DB54D8" w:rsidRDefault="00000000">
            <w:r>
              <w:t>Decision</w:t>
            </w:r>
          </w:p>
        </w:tc>
        <w:tc>
          <w:tcPr>
            <w:tcW w:w="0" w:type="auto"/>
            <w:tcBorders>
              <w:top w:val="single" w:sz="1" w:space="0" w:color="B8C2CC"/>
              <w:left w:val="single" w:sz="1" w:space="0" w:color="B8C2CC"/>
              <w:bottom w:val="single" w:sz="1" w:space="0" w:color="B8C2CC"/>
              <w:right w:val="single" w:sz="1" w:space="0" w:color="B8C2CC"/>
            </w:tcBorders>
          </w:tcPr>
          <w:p w14:paraId="78D1ECDA" w14:textId="77777777" w:rsidR="00DB54D8" w:rsidRDefault="00000000">
            <w:r>
              <w:t>Competency read from the training records system rather than held as an application role</w:t>
            </w:r>
          </w:p>
        </w:tc>
        <w:tc>
          <w:tcPr>
            <w:tcW w:w="0" w:type="auto"/>
            <w:tcBorders>
              <w:top w:val="single" w:sz="1" w:space="0" w:color="B8C2CC"/>
              <w:left w:val="single" w:sz="1" w:space="0" w:color="B8C2CC"/>
              <w:bottom w:val="single" w:sz="1" w:space="0" w:color="B8C2CC"/>
              <w:right w:val="single" w:sz="1" w:space="0" w:color="B8C2CC"/>
            </w:tcBorders>
          </w:tcPr>
          <w:p w14:paraId="28786108" w14:textId="77777777" w:rsidR="00DB54D8"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2D2F30DF" w14:textId="77777777" w:rsidR="00DB54D8" w:rsidRDefault="00000000">
            <w:r>
              <w:t>An application role can be granted by a support engineer; the training record is the accredited source and is recertified</w:t>
            </w:r>
          </w:p>
        </w:tc>
        <w:tc>
          <w:tcPr>
            <w:tcW w:w="0" w:type="auto"/>
            <w:tcBorders>
              <w:top w:val="single" w:sz="1" w:space="0" w:color="B8C2CC"/>
              <w:left w:val="single" w:sz="1" w:space="0" w:color="B8C2CC"/>
              <w:bottom w:val="single" w:sz="1" w:space="0" w:color="B8C2CC"/>
              <w:right w:val="single" w:sz="1" w:space="0" w:color="B8C2CC"/>
            </w:tcBorders>
          </w:tcPr>
          <w:p w14:paraId="0672A100" w14:textId="77777777" w:rsidR="00DB54D8" w:rsidRDefault="00000000">
            <w:r>
              <w:t>Closed</w:t>
            </w:r>
          </w:p>
        </w:tc>
      </w:tr>
      <w:tr w:rsidR="00DB54D8" w14:paraId="58FF318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F2BE104" w14:textId="77777777" w:rsidR="00DB54D8" w:rsidRDefault="00000000">
            <w:r>
              <w:t>TR-004</w:t>
            </w:r>
          </w:p>
        </w:tc>
        <w:tc>
          <w:tcPr>
            <w:tcW w:w="0" w:type="auto"/>
            <w:tcBorders>
              <w:top w:val="single" w:sz="1" w:space="0" w:color="B8C2CC"/>
              <w:left w:val="single" w:sz="1" w:space="0" w:color="B8C2CC"/>
              <w:bottom w:val="single" w:sz="1" w:space="0" w:color="B8C2CC"/>
              <w:right w:val="single" w:sz="1" w:space="0" w:color="B8C2CC"/>
            </w:tcBorders>
          </w:tcPr>
          <w:p w14:paraId="71640E1F" w14:textId="77777777" w:rsidR="00DB54D8"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267EB9E4" w14:textId="77777777" w:rsidR="00DB54D8" w:rsidRDefault="00000000">
            <w:r>
              <w:t>A reference standard could lapse mid-calibration, invalidating results already captured</w:t>
            </w:r>
          </w:p>
        </w:tc>
        <w:tc>
          <w:tcPr>
            <w:tcW w:w="0" w:type="auto"/>
            <w:tcBorders>
              <w:top w:val="single" w:sz="1" w:space="0" w:color="B8C2CC"/>
              <w:left w:val="single" w:sz="1" w:space="0" w:color="B8C2CC"/>
              <w:bottom w:val="single" w:sz="1" w:space="0" w:color="B8C2CC"/>
              <w:right w:val="single" w:sz="1" w:space="0" w:color="B8C2CC"/>
            </w:tcBorders>
          </w:tcPr>
          <w:p w14:paraId="66AE38C4" w14:textId="77777777" w:rsidR="00DB54D8" w:rsidRDefault="00000000">
            <w:r>
              <w:t>Metrology Systems team</w:t>
            </w:r>
          </w:p>
        </w:tc>
        <w:tc>
          <w:tcPr>
            <w:tcW w:w="0" w:type="auto"/>
            <w:tcBorders>
              <w:top w:val="single" w:sz="1" w:space="0" w:color="B8C2CC"/>
              <w:left w:val="single" w:sz="1" w:space="0" w:color="B8C2CC"/>
              <w:bottom w:val="single" w:sz="1" w:space="0" w:color="B8C2CC"/>
              <w:right w:val="single" w:sz="1" w:space="0" w:color="B8C2CC"/>
            </w:tcBorders>
          </w:tcPr>
          <w:p w14:paraId="44C4A858" w14:textId="77777777" w:rsidR="00DB54D8" w:rsidRDefault="00000000">
            <w:r>
              <w:t>Standard validity is checked at selection and re-checked at submission, and a lapse between the two voids the calibration with a clear message</w:t>
            </w:r>
          </w:p>
        </w:tc>
        <w:tc>
          <w:tcPr>
            <w:tcW w:w="0" w:type="auto"/>
            <w:tcBorders>
              <w:top w:val="single" w:sz="1" w:space="0" w:color="B8C2CC"/>
              <w:left w:val="single" w:sz="1" w:space="0" w:color="B8C2CC"/>
              <w:bottom w:val="single" w:sz="1" w:space="0" w:color="B8C2CC"/>
              <w:right w:val="single" w:sz="1" w:space="0" w:color="B8C2CC"/>
            </w:tcBorders>
          </w:tcPr>
          <w:p w14:paraId="477B1C73" w14:textId="77777777" w:rsidR="00DB54D8" w:rsidRDefault="00000000">
            <w:r>
              <w:t>Open</w:t>
            </w:r>
          </w:p>
        </w:tc>
      </w:tr>
    </w:tbl>
    <w:p w14:paraId="511B17E0" w14:textId="77777777" w:rsidR="00DB54D8" w:rsidRDefault="00000000">
      <w:pPr>
        <w:pStyle w:val="Heading1"/>
        <w:spacing w:before="280" w:after="100"/>
      </w:pPr>
      <w:r>
        <w:t>12. Technical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2532"/>
        <w:gridCol w:w="883"/>
        <w:gridCol w:w="4122"/>
        <w:gridCol w:w="499"/>
      </w:tblGrid>
      <w:tr w:rsidR="00DB54D8" w14:paraId="7EF616E5"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76FC970" w14:textId="77777777" w:rsidR="00DB54D8"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68F9818" w14:textId="77777777" w:rsidR="00DB54D8"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DCA925B" w14:textId="77777777" w:rsidR="00DB54D8"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F5D8B65" w14:textId="77777777" w:rsidR="00DB54D8"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2B96F77" w14:textId="77777777" w:rsidR="00DB54D8" w:rsidRDefault="00000000">
            <w:r>
              <w:rPr>
                <w:b/>
                <w:bCs/>
              </w:rPr>
              <w:t>Date</w:t>
            </w:r>
          </w:p>
        </w:tc>
      </w:tr>
      <w:tr w:rsidR="00DB54D8" w14:paraId="076A86F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1D95A42" w14:textId="77777777" w:rsidR="00DB54D8" w:rsidRDefault="00000000">
            <w:r>
              <w:t>Solution architect</w:t>
            </w:r>
          </w:p>
        </w:tc>
        <w:tc>
          <w:tcPr>
            <w:tcW w:w="0" w:type="auto"/>
            <w:tcBorders>
              <w:top w:val="single" w:sz="1" w:space="0" w:color="B8C2CC"/>
              <w:left w:val="single" w:sz="1" w:space="0" w:color="B8C2CC"/>
              <w:bottom w:val="single" w:sz="1" w:space="0" w:color="B8C2CC"/>
              <w:right w:val="single" w:sz="1" w:space="0" w:color="B8C2CC"/>
            </w:tcBorders>
          </w:tcPr>
          <w:p w14:paraId="4A68749C" w14:textId="77777777" w:rsidR="00DB54D8" w:rsidRDefault="00000000">
            <w:r>
              <w:t>Architecture authority</w:t>
            </w:r>
          </w:p>
        </w:tc>
        <w:tc>
          <w:tcPr>
            <w:tcW w:w="0" w:type="auto"/>
            <w:tcBorders>
              <w:top w:val="single" w:sz="1" w:space="0" w:color="B8C2CC"/>
              <w:left w:val="single" w:sz="1" w:space="0" w:color="B8C2CC"/>
              <w:bottom w:val="single" w:sz="1" w:space="0" w:color="B8C2CC"/>
              <w:right w:val="single" w:sz="1" w:space="0" w:color="B8C2CC"/>
            </w:tcBorders>
          </w:tcPr>
          <w:p w14:paraId="244E6E53" w14:textId="77777777" w:rsidR="00DB54D8"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6FEB1DF9" w14:textId="77777777" w:rsidR="00DB54D8" w:rsidRDefault="00000000">
            <w:r>
              <w:t>Stack, boundaries and integration contracts</w:t>
            </w:r>
          </w:p>
        </w:tc>
        <w:tc>
          <w:tcPr>
            <w:tcW w:w="0" w:type="auto"/>
            <w:tcBorders>
              <w:top w:val="single" w:sz="1" w:space="0" w:color="B8C2CC"/>
              <w:left w:val="single" w:sz="1" w:space="0" w:color="B8C2CC"/>
              <w:bottom w:val="single" w:sz="1" w:space="0" w:color="B8C2CC"/>
              <w:right w:val="single" w:sz="1" w:space="0" w:color="B8C2CC"/>
            </w:tcBorders>
          </w:tcPr>
          <w:p w14:paraId="29E9BFA9" w14:textId="77777777" w:rsidR="00DB54D8" w:rsidRDefault="00DB54D8"/>
        </w:tc>
      </w:tr>
      <w:tr w:rsidR="00DB54D8" w14:paraId="1B8ACAF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CC7AF82" w14:textId="77777777" w:rsidR="00DB54D8"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33A4CD8B" w14:textId="77777777" w:rsidR="00DB54D8"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546E13A1" w14:textId="77777777" w:rsidR="00DB54D8"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1DF3E1EE" w14:textId="77777777" w:rsidR="00DB54D8" w:rsidRDefault="00000000">
            <w:r>
              <w:t>Identity, data protection and threat model</w:t>
            </w:r>
          </w:p>
        </w:tc>
        <w:tc>
          <w:tcPr>
            <w:tcW w:w="0" w:type="auto"/>
            <w:tcBorders>
              <w:top w:val="single" w:sz="1" w:space="0" w:color="B8C2CC"/>
              <w:left w:val="single" w:sz="1" w:space="0" w:color="B8C2CC"/>
              <w:bottom w:val="single" w:sz="1" w:space="0" w:color="B8C2CC"/>
              <w:right w:val="single" w:sz="1" w:space="0" w:color="B8C2CC"/>
            </w:tcBorders>
          </w:tcPr>
          <w:p w14:paraId="302F2427" w14:textId="77777777" w:rsidR="00DB54D8" w:rsidRDefault="00DB54D8"/>
        </w:tc>
      </w:tr>
      <w:tr w:rsidR="00DB54D8" w14:paraId="4FA8688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698C3DD" w14:textId="77777777" w:rsidR="00DB54D8" w:rsidRDefault="00000000">
            <w:r>
              <w:t>Platform lead</w:t>
            </w:r>
          </w:p>
        </w:tc>
        <w:tc>
          <w:tcPr>
            <w:tcW w:w="0" w:type="auto"/>
            <w:tcBorders>
              <w:top w:val="single" w:sz="1" w:space="0" w:color="B8C2CC"/>
              <w:left w:val="single" w:sz="1" w:space="0" w:color="B8C2CC"/>
              <w:bottom w:val="single" w:sz="1" w:space="0" w:color="B8C2CC"/>
              <w:right w:val="single" w:sz="1" w:space="0" w:color="B8C2CC"/>
            </w:tcBorders>
          </w:tcPr>
          <w:p w14:paraId="1D9ECB3B" w14:textId="77777777" w:rsidR="00DB54D8" w:rsidRDefault="00000000">
            <w:r>
              <w:t>Cloud platform operations</w:t>
            </w:r>
          </w:p>
        </w:tc>
        <w:tc>
          <w:tcPr>
            <w:tcW w:w="0" w:type="auto"/>
            <w:tcBorders>
              <w:top w:val="single" w:sz="1" w:space="0" w:color="B8C2CC"/>
              <w:left w:val="single" w:sz="1" w:space="0" w:color="B8C2CC"/>
              <w:bottom w:val="single" w:sz="1" w:space="0" w:color="B8C2CC"/>
              <w:right w:val="single" w:sz="1" w:space="0" w:color="B8C2CC"/>
            </w:tcBorders>
          </w:tcPr>
          <w:p w14:paraId="6FE75705" w14:textId="77777777" w:rsidR="00DB54D8"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19024AB0" w14:textId="77777777" w:rsidR="00DB54D8" w:rsidRDefault="00000000">
            <w:r>
              <w:t>Hosting, environments and operability</w:t>
            </w:r>
          </w:p>
        </w:tc>
        <w:tc>
          <w:tcPr>
            <w:tcW w:w="0" w:type="auto"/>
            <w:tcBorders>
              <w:top w:val="single" w:sz="1" w:space="0" w:color="B8C2CC"/>
              <w:left w:val="single" w:sz="1" w:space="0" w:color="B8C2CC"/>
              <w:bottom w:val="single" w:sz="1" w:space="0" w:color="B8C2CC"/>
              <w:right w:val="single" w:sz="1" w:space="0" w:color="B8C2CC"/>
            </w:tcBorders>
          </w:tcPr>
          <w:p w14:paraId="07F7FCC3" w14:textId="77777777" w:rsidR="00DB54D8" w:rsidRDefault="00DB54D8"/>
        </w:tc>
      </w:tr>
    </w:tbl>
    <w:p w14:paraId="0ABE0864" w14:textId="77777777" w:rsidR="00053919" w:rsidRDefault="00053919"/>
    <w:sectPr w:rsidR="0005391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73E4E"/>
    <w:multiLevelType w:val="hybridMultilevel"/>
    <w:tmpl w:val="D5C204AE"/>
    <w:lvl w:ilvl="0" w:tplc="F976E44E">
      <w:start w:val="1"/>
      <w:numFmt w:val="bullet"/>
      <w:lvlText w:val="●"/>
      <w:lvlJc w:val="left"/>
      <w:pPr>
        <w:ind w:left="720" w:hanging="360"/>
      </w:pPr>
    </w:lvl>
    <w:lvl w:ilvl="1" w:tplc="32568AD2">
      <w:start w:val="1"/>
      <w:numFmt w:val="bullet"/>
      <w:lvlText w:val="○"/>
      <w:lvlJc w:val="left"/>
      <w:pPr>
        <w:ind w:left="1440" w:hanging="360"/>
      </w:pPr>
    </w:lvl>
    <w:lvl w:ilvl="2" w:tplc="15D4A920">
      <w:start w:val="1"/>
      <w:numFmt w:val="bullet"/>
      <w:lvlText w:val="■"/>
      <w:lvlJc w:val="left"/>
      <w:pPr>
        <w:ind w:left="2160" w:hanging="360"/>
      </w:pPr>
    </w:lvl>
    <w:lvl w:ilvl="3" w:tplc="DD8A860E">
      <w:start w:val="1"/>
      <w:numFmt w:val="bullet"/>
      <w:lvlText w:val="●"/>
      <w:lvlJc w:val="left"/>
      <w:pPr>
        <w:ind w:left="2880" w:hanging="360"/>
      </w:pPr>
    </w:lvl>
    <w:lvl w:ilvl="4" w:tplc="612439E8">
      <w:start w:val="1"/>
      <w:numFmt w:val="bullet"/>
      <w:lvlText w:val="○"/>
      <w:lvlJc w:val="left"/>
      <w:pPr>
        <w:ind w:left="3600" w:hanging="360"/>
      </w:pPr>
    </w:lvl>
    <w:lvl w:ilvl="5" w:tplc="C4E2BD7A">
      <w:start w:val="1"/>
      <w:numFmt w:val="bullet"/>
      <w:lvlText w:val="■"/>
      <w:lvlJc w:val="left"/>
      <w:pPr>
        <w:ind w:left="4320" w:hanging="360"/>
      </w:pPr>
    </w:lvl>
    <w:lvl w:ilvl="6" w:tplc="76DE81CA">
      <w:start w:val="1"/>
      <w:numFmt w:val="bullet"/>
      <w:lvlText w:val="●"/>
      <w:lvlJc w:val="left"/>
      <w:pPr>
        <w:ind w:left="5040" w:hanging="360"/>
      </w:pPr>
    </w:lvl>
    <w:lvl w:ilvl="7" w:tplc="9556846A">
      <w:start w:val="1"/>
      <w:numFmt w:val="bullet"/>
      <w:lvlText w:val="●"/>
      <w:lvlJc w:val="left"/>
      <w:pPr>
        <w:ind w:left="5760" w:hanging="360"/>
      </w:pPr>
    </w:lvl>
    <w:lvl w:ilvl="8" w:tplc="3FF030A2">
      <w:start w:val="1"/>
      <w:numFmt w:val="bullet"/>
      <w:lvlText w:val="●"/>
      <w:lvlJc w:val="left"/>
      <w:pPr>
        <w:ind w:left="6480" w:hanging="360"/>
      </w:pPr>
    </w:lvl>
  </w:abstractNum>
  <w:num w:numId="1" w16cid:durableId="36589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D8"/>
    <w:rsid w:val="00053919"/>
    <w:rsid w:val="000C787C"/>
    <w:rsid w:val="002A7579"/>
    <w:rsid w:val="00DB5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8447"/>
  <w15:docId w15:val="{228045CB-489C-43F6-933D-FB531661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2238</Words>
  <Characters>12757</Characters>
  <Application>Microsoft Office Word</Application>
  <DocSecurity>0</DocSecurity>
  <Lines>106</Lines>
  <Paragraphs>29</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2026-08-26T22:49:00Z</dcterms:modified>
</cp:coreProperties>
</file>