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067B8"/>
          <w:sz w:val="40"/>
          <w:szCs w:val="40"/>
        </w:rPr>
        <w:t xml:space="preserve">Field Service Work Orders</w:t>
      </w:r>
    </w:p>
    <w:p>
      <w:pPr>
        <w:spacing w:after="220"/>
        <w:jc w:val="center"/>
      </w:pPr>
      <w:r>
        <w:rPr>
          <w:b/>
          <w:bCs/>
          <w:color w:val="1F2937"/>
          <w:sz w:val="30"/>
          <w:szCs w:val="30"/>
        </w:rPr>
        <w:t xml:space="preserve">Technical Requirements and Architecture Constraints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Document owner</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Version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Date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Status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Michael Yaacoub, Sr Solution Engineer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1.0</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2026-08-24</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Draft</w:t>
            </w:r>
          </w:p>
        </w:tc>
      </w:tr>
    </w:tbl>
    <w:p>
      <w:pPr>
        <w:spacing w:after="120"/>
      </w:pPr>
      <w:r>
        <w:t xml:space="preserve"/>
      </w:r>
    </w:p>
    <w:p>
      <w:pPr>
        <w:spacing w:after="120"/>
      </w:pPr>
      <w:r>
        <w:t xml:space="preserve">Use this document to confirm the approved stack, component boundaries, integrations, quality targets, and delivery requirements before code generation.</w:t>
      </w:r>
    </w:p>
    <w:p>
      <w:pPr>
        <w:pStyle w:val="Heading1"/>
        <w:spacing w:after="100" w:before="280"/>
      </w:pPr>
      <w:r>
        <w:t xml:space="preserve">1. Purpose, Context, and Constraints</w:t>
      </w:r>
    </w:p>
    <w:p>
      <w:pPr>
        <w:spacing w:after="120"/>
      </w:pPr>
      <w:r>
        <w:rPr>
          <w:i/>
          <w:iCs/>
          <w:color w:val="5B6470"/>
        </w:rPr>
        <w:t xml:space="preserve">A mobile-first work order application for maintenance technicians on plant sites, built as an Ionic and Angular client over a Python FastAPI service layer hosted on Azure App Service. The enterprise asset management system remains the system of record for assets and work orders, and the inventory system for stock; this solution owns the field execution record. The dominant technical constraints are intermittent site wireless coverage, which forces a durable offline store and idempotent synchronisation, and the requirement that a closed work order is immutable. Agent assistance for fault triage and troubleshooting retrieval runs in Microsoft Foundry with the Microsoft Agent Framework, and every model call is routed through Azure API Management.</w:t>
      </w:r>
    </w:p>
    <w:p>
      <w:pPr>
        <w:pStyle w:val="Heading1"/>
        <w:spacing w:after="100" w:before="280"/>
      </w:pPr>
      <w:r>
        <w:t xml:space="preserve">2. Default Technology Stack</w:t>
      </w:r>
    </w:p>
    <w:p>
      <w:pPr>
        <w:spacing w:after="120"/>
      </w:pPr>
      <w:r>
        <w:t xml:space="preserve">Confirm each default or replace it with an approved alternative.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Tier / capability</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Default</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Project decision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Rationale / constraints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Front End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Angular 18, TypeScript, Ionic 8</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Use default: Angular 18, TypeScript, Ionic 8</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One codebase across Android handhelds and the planner's browser view; Ionic gives native camera and barcode access, and a service worker backs the offline store.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APIs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Python 3.12, FastAPI</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Use default: Python 3.12, FastAPI</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Matches the platform team's existing services and gives typed request models that generate the OpenAPI contract the client is built against.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Database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Azure SQL Database (SQL Server) or Azure Cosmos DB</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Azure SQL Database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Work orders, service entries and parts lines are strongly relational, and the immutable completion record needs transactional consistency across several tables in one commit.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Agent framework</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Microsoft Foundry with Microsoft Agent Framework</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Foundry project with a fault triage agent and a troubleshooting retrieval agent; sequential workflow with a human approval step before any suggested action reaches the technician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Suggestions assist diagnosis but never act on an asset, so the workflow always pauses for the technician.</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AI gateway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Azure API Management (APIM)</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Single APIM gateway route for all model traffic, with managed-identity authentication, per-user quotas and content safety policies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Gives one enforcement and observability point for model usage, cost and safety.</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Identity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Microsoft Entra ID; OTP where approved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Microsoft Entra ID with conditional access requiring an Intune-compliant device; no OTP path</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Technicians are employees with managed devices, so device compliance is the stronger control.</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Optional storage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Azure Storage Account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Required: Blob storage for photographic evidence and signature images, with immutable containers for closed orders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Evidence must be retained for 7 years and provably unaltered after closure.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Hosting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Azure App Service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Azure App Service, Premium v3 plan, primary region with zone redundancy and a paired-region warm standby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Shift-hours availability target with a predictable scale profile.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CI/CD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GitHub Actions or Azure Pipelines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GitHub Actions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The platform team's standard, with build provenance attestation and environment protection rules already in place.</w:t>
            </w:r>
          </w:p>
        </w:tc>
      </w:tr>
    </w:tbl>
    <w:p>
      <w:pPr>
        <w:pStyle w:val="Heading1"/>
        <w:spacing w:after="100" w:before="280"/>
      </w:pPr>
      <w:r>
        <w:t xml:space="preserve">3. Architecture and Components</w:t>
      </w:r>
    </w:p>
    <w:p>
      <w:pPr>
        <w:spacing w:after="120"/>
      </w:pPr>
      <w:r>
        <w:rPr>
          <w:b/>
          <w:bCs/>
          <w:color w:val="0067B8"/>
        </w:rPr>
        <w:t xml:space="preserve">Context diagram: technicians on managed handhelds reach the Ionic client, which calls the FastAPI service layer on App Service; the service layer reads asset and work order data from the enterprise asset management system, writes stock movements to the inventory system, stores the execution record in Azure SQL and evidence in Blob storage, and routes all agent and model traffic through APIM to Foundry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Component</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Responsibility</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Interfaces</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Runtime / hosting</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Owner</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Technician mobile client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Renders the queue, asset detail, service log and completion flow, and owns the local offline store and sync queue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Inbound: technician interaction. Outbound: work order API over HTTPS, device camera and scanner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Ionic 8 and Angular 18 on Android, distributed through Intune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Field Applications team</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Work order API</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Owns work order state transitions, service entries, parts lines and the completion record, and enforces every business rule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Inbound: mobile client, planner web view. Outbound: asset management, inventory, Azure SQL, Blob storage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Python 3.12 FastAPI on Azure App Service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Field Applications team</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Integration adapter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Translates between the internal work order model and the asset management and inventory contracts, and owns retry, backoff and idempotency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Inbound: work order API. Outbound: enterprise asset management REST, inventory movement API</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Python 3.12 FastAPI on Azure App Service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Integration Platform team</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Diagnostics agent workflow</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Ranks probable causes from the fault code and history, and retrieves matching troubleshooting content for technician review</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Inbound: work order API. Outbound: APIM to Foundry model deployments and the content index</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Microsoft Foundry with the Microsoft Agent Framework</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AI Engineering team</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Evidence store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Holds photographs and signature images, immutable once the parent order is closed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Inbound: work order API through managed identity. Outbound: none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Azure Blob Storage with immutability policy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Platform Operations team</w:t>
            </w:r>
          </w:p>
        </w:tc>
      </w:tr>
    </w:tbl>
    <w:p>
      <w:pPr>
        <w:pStyle w:val="Heading1"/>
        <w:spacing w:after="100" w:before="280"/>
      </w:pPr>
      <w:r>
        <w:t xml:space="preserve">4. API and Integration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API / system</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Consumer</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Protocol</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Authentication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SLA / timeout</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Failure behavior</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Enterprise asset management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Work order API</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REST over HTTPS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Managed identity with OAuth 2.0 client credentials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2 second timeout, 99.5 percent availability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Three retries with exponential backoff and jitter; on exhaustion serve the cached asset record, mark it stale in the interface and raise an integration alert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Inventory movement API</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Integration adapter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REST over HTTPS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Managed identity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3 second timeout, 99.5 percent availability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Idempotency key per parts line so a retry can never double-decrement; unresolved movements queue for replay and page the on-call engineer after 15 minutes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Troubleshooting content index</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Diagnostics agent workflow</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REST over HTTPS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Managed identity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1 second timeout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Fall back to the fault code description alone and record the content gap</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Foundry model deployments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Diagnostics agent workflow through APIM</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REST over HTTPS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Managed identity at the gateway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10 second timeout, per-user quota</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Fail closed: the technician sees the raw fault list with no suggestion rather than a degraded one</w:t>
            </w:r>
          </w:p>
        </w:tc>
      </w:tr>
    </w:tbl>
    <w:p>
      <w:pPr>
        <w:pStyle w:val="Heading1"/>
        <w:spacing w:after="100" w:before="280"/>
      </w:pPr>
      <w:r>
        <w:t xml:space="preserve">5. Data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Store / entity</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Purpose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Model</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Source of truth</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Classification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Retention / recovery</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Work order and service entry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Field execution record: state, labour, parts lines, readings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Relational</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This application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Confidential, internal</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7 years; nightly backup, RPO 15 minutes, RTO 4 hours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Completion record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Immutable closure evidence including signatures and readings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Relational, append-only with a linked amendment chain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This application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Confidential, contains personal data</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7 years, write-once; restore tested twice a year</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Asset and fault code master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Read-only cache of asset identity, criticality and fault definitions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Relational</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Enterprise asset management system</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Internal</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Cache refreshed every 15 minutes; no independent retention</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Evidence media</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Photographs and signature images captured at the asset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Blob</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This application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Confidential, contains personal data</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7 years under an immutability policy; geo-redundant storage</w:t>
            </w:r>
          </w:p>
        </w:tc>
      </w:tr>
    </w:tbl>
    <w:p>
      <w:pPr>
        <w:pStyle w:val="Heading1"/>
        <w:spacing w:after="100" w:before="280"/>
      </w:pPr>
      <w:r>
        <w:t xml:space="preserve">6. Foundry, Microsoft Agent Framework, and APIM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Area</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Requirement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Model execution boundary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All model calls route through the configured APIM gateway.</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Workflow ownership</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Microsoft Agent Framework owns topology and human-in-the-loop pause/resume behavior.</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Agent configuration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Two agents in one Foundry project: fault-triage (ranks probable causes from the fault code, asset history and recent similar orders) and content-retrieval (returns matching troubleshooting steps). Both use the standard reasoning deployment with a 4,000 token ceiling per call. Tools are limited to the read-only asset history and content index. The workflow pauses at a human approval stage before any suggestion is shown, and the technician's accept or reject decision is recorded.</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APIM policies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Managed-identity authentication at the gateway, 60 calls per user per hour and 10 concurrent calls per site, two retries on transient failures with backoff, content safety on prompt and completion, request and response logging with personal data redacted, and a correlation header propagated from the client through to the model call.</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Guardrails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Prompts carry asset and fault data only, never technician personal data or signature content. The agents may not write to any system, may not issue work order state changes, and may not recommend bypassing an isolation or lock-out step. Any suggestion touching electrical isolation is blocked and replaced with the standard safety procedure reference.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Observability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Every call emits prompt identifier, agent identifier, model deployment, token counts, project, calling user, approval gate outcome, workflow run identifier and correlation identifier to Application Insights, retained for 90 days and sampled into the monthly cost and quality review.</w:t>
            </w:r>
          </w:p>
        </w:tc>
      </w:tr>
    </w:tbl>
    <w:p>
      <w:pPr>
        <w:pStyle w:val="Heading1"/>
        <w:spacing w:after="100" w:before="280"/>
      </w:pPr>
      <w:r>
        <w:t xml:space="preserve">7. Security and Privacy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Control area</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Requirement</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Validation evidence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Identity and access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Role-based access with least privilege: technician, planner, supervisor and auditor roles; all service to service calls use managed identities, and conditional access requires an Intune-compliant device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Quarterly access recertification and a conditional access policy report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Secrets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All secrets and connection strings in Azure Key Vault, referenced by managed identity; no secret values in source control, pipeline variables or configuration files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Secret scanning on every pull request and a clean Key Vault reference audit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Network</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Private endpoints for Azure SQL, Blob storage and APIM; the App Service is reachable only through the front door with a web application firewall, and outbound egress is restricted to declared destinations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Network validation test and firewall rule review each release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Data protection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TLS 1.2 or higher in transit and service-managed keys at rest; signature images and personal data classified and excluded from logs and non-production environments; data stays within the tenant residency boundary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Data protection review and a masked-data verification test in the test environment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Application security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Input validation on every endpoint, dependency and container scanning in the pipeline, a maintained threat model, and annual penetration testing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Pipeline scan results and the signed penetration test report</w:t>
            </w:r>
          </w:p>
        </w:tc>
      </w:tr>
    </w:tbl>
    <w:p>
      <w:pPr>
        <w:pStyle w:val="Heading1"/>
        <w:spacing w:after="100" w:before="280"/>
      </w:pPr>
      <w:r>
        <w:t xml:space="preserve">8. Non-Functional Technical Targets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Category</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Target</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Measurement / gate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Availability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99.9 percent monthly during the 05:00 to 23:00 service window, with degraded read-only operation acceptable outside it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Availability SLO in Azure Monitor, reviewed monthly</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Performance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95th percentile under 2 seconds for queue and asset detail, under 1 second for a barcode scan acknowledgement, at 400 concurrent technicians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Load test at 1.5 times peak before each major release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Scalability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2,000 named technicians, 12,000 work orders per week, peak 400 concurrent sessions at shift change, scaling to twice that without redesign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Capacity test and scale-out validation</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Reliability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Three retries with exponential backoff on integration calls, warm standby in the paired region, read-only degraded mode when the asset management system is unavailable, RPO 15 minutes and RTO 4 hours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Quarterly failover exercise and a disconnected-device test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Observability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Structured logs, request and dependency metrics, distributed traces with a correlation identifier from client to model call, alerts on error rate, sync backlog and integration failure, retained 90 days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Operational readiness review before go-live and monthly service review</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Accessibility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WCAG 2.2 AA across the mobile client and the planner web view</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Automated axe scan in the pipeline and an annual manual audit with assistive technology</w:t>
            </w:r>
          </w:p>
        </w:tc>
      </w:tr>
    </w:tbl>
    <w:p>
      <w:pPr>
        <w:pStyle w:val="Heading1"/>
        <w:spacing w:after="100" w:before="280"/>
      </w:pPr>
      <w:r>
        <w:t xml:space="preserve">9. Environments and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Environment</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Purpose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Subscription / resource group</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Data classification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Approval gate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Dev</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Development and integration testing with synthetic data only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sub-eng-dev / rg-fswo-dev</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Synthetic, no production records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Automatic on pull-request merge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Test / UAT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System, contract, accessibility and user acceptance testing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sub-eng-test / rg-fswo-test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Masked copy of production, Confidential, internal</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QA lead sign-off before promotion</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Prod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Live service for all users in scope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sub-eng-prod / rg-fswo-prod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Confidential, contains personal data</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Change advisory board approval and successful UAT</w:t>
            </w:r>
          </w:p>
        </w:tc>
      </w:tr>
    </w:tbl>
    <w:p>
      <w:pPr>
        <w:spacing w:after="120"/>
      </w:pPr>
      <w:r>
        <w:rPr>
          <w:i/>
          <w:iCs/>
          <w:color w:val="5B6470"/>
        </w:rPr>
        <w:t xml:space="preserve">Configuration is held per environment in App Configuration with feature flags for offline-capture, agent-assisted-diagnostics and progressive rollout of the completion flow. The Field Applications team owns application settings, the Integration Platform team owns endpoint and timeout settings, and the Platform Operations team owns infrastructure settings. Secret values live in Key Vault and are referenced rather than copied; no secret value appears in this document or in any environment file.</w:t>
      </w:r>
    </w:p>
    <w:p>
      <w:pPr>
        <w:pStyle w:val="Heading1"/>
        <w:spacing w:after="100" w:before="280"/>
      </w:pPr>
      <w:r>
        <w:t xml:space="preserve">10. Build, Test, Deploy, and Operate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Stage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Required checks / artifacts</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Approval</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Build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Compile, lint, unit tests above the agreed coverage floor, dependency vulnerability scan, secret scan, infrastructure-as-code validation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Automated gate, blocking on any high-severity finding</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Test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Integration and contract tests, security testing, automated and manual accessibility audit, signed user acceptance evidence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QA lead and business product owner</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Deploy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Infrastructure-as-code plan and apply, build provenance attestation, database migration dry run, progressive rollout with health gates, smoke tests, and an attached rollback plan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Release manager, with automatic rollback on gate failure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Operate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Dashboards, alert routing, on-call runbook, monthly service review, and quarterly access recertification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Service owner</w:t>
            </w:r>
          </w:p>
        </w:tc>
      </w:tr>
    </w:tbl>
    <w:p>
      <w:pPr>
        <w:pStyle w:val="Heading1"/>
        <w:spacing w:after="100" w:before="280"/>
      </w:pPr>
      <w:r>
        <w:t xml:space="preserve">11. Constraints, Risks, and Decisions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ID</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Type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Description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Owner</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Mitigation / decision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Status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TR-001</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Risk</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Duplicate stock movements if the inventory system's idempotency behaviour differs from the documented contract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Integration Platform team</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Idempotency key per parts line plus a nightly reconciliation job that reports any duplicate movement; contract test added to the pipeline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Open</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TR-002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Constraint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Site wireless coverage is intermittent in plant areas, so the client cannot assume connectivity at any point in the flow</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Field Applications team</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Durable local store with a replayable sync queue; every write path designed offline-first and tested on a disconnected device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Accepted</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TR-003</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Decision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Azure SQL chosen over Cosmos DB for the execution record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Solution architect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The completion record spans several tables in one transaction and needs strong consistency; the document model offered no advantage at this scale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Closed</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TR-004</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Risk</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Agent suggestions could be read as an instruction to skip a safety isolation step</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AI Engineering team</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Guardrail blocks isolation-related suggestions and substitutes the standard procedure reference; the technician approval gate is mandatory and its outcome recorded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Open</w:t>
            </w:r>
          </w:p>
        </w:tc>
      </w:tr>
    </w:tbl>
    <w:p>
      <w:pPr>
        <w:pStyle w:val="Heading1"/>
        <w:spacing w:after="100" w:before="280"/>
      </w:pPr>
      <w:r>
        <w:t xml:space="preserve">12. Technical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Reviewer</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Role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Decision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Comments</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Date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Solution architect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Architecture authority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Pending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Stack, boundaries and integration contracts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Security architect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Security and privacy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Pending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Identity, data protection and threat model</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Platform lead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Cloud platform operations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Pending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Hosting, environments and operability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Case}</dc:title>
  <dc:creator>Agentic SDLC</dc:creator>
  <dc:description>Reusable Agentic SDLC project-intake template</dc:description>
  <cp:lastModifiedBy>Un-named</cp:lastModifiedBy>
  <cp:revision>1</cp:revision>
  <dcterms:created xsi:type="dcterms:W3CDTF">2026-08-24T15:44:50.583Z</dcterms:created>
  <dcterms:modified xsi:type="dcterms:W3CDTF">2026-08-24T15:44:50.583Z</dcterms:modified>
</cp:coreProperties>
</file>

<file path=docProps/custom.xml><?xml version="1.0" encoding="utf-8"?>
<Properties xmlns="http://schemas.openxmlformats.org/officeDocument/2006/custom-properties" xmlns:vt="http://schemas.openxmlformats.org/officeDocument/2006/docPropsVTypes"/>
</file>