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Returns And Reverse Logistics</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returns dock application with a supervisor and finance web view, built as an Ionic and Angular client over a Python FastAPI service layer on Azure App Service. The order management system remains the system of record for orders, payments and refunds, and the inventory system for stock; this solution owns the receipt, grading, disposition and authorisation record. The dominant constraints are segregation of duties between grading and refund authorisation, exactly-once stock and refund posting, and the exclusion of payment card data. A Foundry agent workflow proposes a grade from the captured photographs for operative confirmation, with every model call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for the dock handheld, the grading bench tablet and the finance browser, with camera and scanner access and a service worker backing offline capture.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typed models make the segregation and card-data exclusion rules explicit at the API boundary.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Receipts, gradings, reviews, dispositions and authorisations are relational, and authorisation must commit the refund and stock references in one transaction.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grade-proposal agent; workflow pauses for operative confirmation before any proposed grade is applied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grade determines both the refund and the disposition, so a person always confirms 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route for all model traffic, managed-identity authentication, per-site quotas, content safety and correlation headers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enforcement point, and one place to prove customer data never reaches a prompt.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with conditional access requiring an Intune-compliant device; refund authorisation rights held in a dedicated Entra group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Segregation of duties is enforced by group membership evaluated server side on every authorisation.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grading photographs, with lifecycle tiering after 180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is retained for 7 years but is rarely accessed after the dispute window closes.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primary region with zone redundancy and a paired-region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Dock-hours availability with severe seasonal intake peaks after promotional periods.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with build provenance and environment protection in place.</w:t>
            </w:r>
          </w:p>
        </w:tc>
      </w:tr>
    </w:tbl>
    <w:p>
      <w:pPr>
        <w:pStyle w:val="Heading1"/>
        <w:spacing w:after="100" w:before="280"/>
      </w:pPr>
      <w:r>
        <w:t xml:space="preserve">3. Architecture and Components</w:t>
      </w:r>
    </w:p>
    <w:p>
      <w:pPr>
        <w:spacing w:after="120"/>
      </w:pPr>
      <w:r>
        <w:rPr>
          <w:b/>
          <w:bCs/>
          <w:color w:val="0067B8"/>
        </w:rPr>
        <w:t xml:space="preserve">Context diagram: operatives on dock handhelds and analysts on browsers reach the Ionic client, which calls the FastAPI returns service on App Service; the service matches receipts against the order management system, applies disposition routing rules, posts stock movements to inventory and refunds to order management, stores records in Azure SQL with grading photographs in Blob storage, and routes grade proposals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Dock operative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receipt scanning, grading, evidence capture and disposition actioning, and owns offline capture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operative interaction. Outbound: returns API, scanner, camera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Android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Returns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Returns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receipt matching, grading, review, disposition routing, refund proposals and segregation of duties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dock client, supervisor and finance web. Outbound: order management, inventory, Azure SQL, Blob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Returns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Disposition rules engine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Evaluates grade, value band and product policy to determine the destination and any confirmation required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returns service. Outbound: configuration store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Returns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Posting adapter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Posts restock movements to inventory and refunds to order management with idempotency and replay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returns service. Outbound: inventory movement API, order management refund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Grade proposal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Proposes a condition grade from captured photographs for operative confirmation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returns service. Outbound: APIM to Foundry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Order management order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Returns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with OAuth 2.0 client credentials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 second timeout, 99.5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backoff; on exhaustion the return is received as unmatched and enters the unmatched queue, so goods are never turned away at the dock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Inventory movement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Posting adapter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5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disposition action so a retry cannot double-restock; failures hold the unit in a pending state and alert the supervisor after 15 minutes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Order management refund 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Posting adapter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5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authorised refund; unresolved refunds queue for replay and page the finance on-call, with the refund held as authorised and not posted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Grade proposal workflow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 second timeout, per-site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operative grades from the criteria with no proposal</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Return receipt and grading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Matched order line, received quantity, grade, criteria and evidence references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contains order references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RPO 15 minutes, RTO 4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Disposition and stock movement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Routing decision, rule applied, destination and movement reference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Refund authorisation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Refundable value, deductions, authoriser and posting reference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write-once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Grading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Photographs captured at the grading bench</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7 years, tiered to cool storage after 180 days</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agent in a single Foundry project: grade-proposal, which suggests a condition grade from the captured photographs and the item category, with the criteria it matched. Vision-capable deployment, 3,000 token ceiling, tools limited to the read-only grading criteria and item category reference. The workflow pauses for operative confirmation, and the accepted or overridden proposal is recorded against the grading.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500 calls per site per day, two retries on transient failures, content safety on prompt and completion, request and response logging with order and customer references redacted, and a correlation header propagated end to end.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the grading photographs and item category only. Order references, customer identity, order value and refund figures are stripped before the call. The agent may not apply a grade, determine a disposition, calculate or authorise a refund, or post a stock movement, and any proposal is advisory until an operative confirms 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site identifier, confirmation outcome, workflow run identifier and correlation identifier to Application Insights, retained 90 days, with a monthly review of proposal override rate.</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dock operative, returns supervisor, finance analyst, finance controller and auditor; refund authorisation rights held in a dedicated Entra group with the grader excluded server side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 segregation-of-duties test in every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in Azure Key Vault referenced by managed identity; no secret values in source control or pipeline variables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App Service reachable only through the front door with a web application firewall; egress restricted to declared destinations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test and firewall rule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payment card data never received, stored or displayed, customer personal data limited to the order reference, production data masked before any non-production use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Cardholder data scope assessment and a masked-data verification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a threat model covering refund fraud and grade manipulation,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 percent monthly during the 06:00 to 22:00 dock window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Scan acknowledgement 95th percentile under 1 second and grading screen under 2 seconds, at 400 concurrent operatives during a post-promotional peak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3 times normal intake to represent the January peak</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8 returns centres, 1,400 operatives, 240,000 return lines per month with a fourfold seasonal peak, scaling without redesign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simulating the post-promotional intake surge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Retries with backoff on posting, warm standby in the paired region, pending states surfaced rather than hidden, RPO 15 minutes and RTO 4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failover exercise and a posting-failure drill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intake and grading throughput metrics, unmatched queue ageing, traces correlated end to end, alerts on pending stock movements and unposted refunds,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dock handheld, grading bench tablet and finance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manual audit with assistive technology</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rg-rrl-dev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rg-rrl-test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rg-rrl-prod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financial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unit could be restocked twice if an inventory posting retry is not idempotent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disposition action plus a nightly reconciliation comparing dispositions against stock movements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refund could be posted twice or against the wrong order line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Idempotency key per authorised refund, reconciliation to the original order and payment reference, and refunds held as authorised and not posted until confirmed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Payment card data may never enter this system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Refunds reference the original payment identifier only; the API projection excludes card fields entirely and a contract test asserts their absence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Grade proposals are advisory and always confirmed by an operative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grade drives both refund value and disposition, so an unconfirmed automated grade would place a financial decision outside human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