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Chip-22 – Sales One-Pager</w:t>
      </w:r>
    </w:p>
    <w:p>
      <w:r>
        <w:t>Ideal for customer conversations and executive summaries.</w:t>
      </w:r>
    </w:p>
    <w:p>
      <w:pPr>
        <w:pStyle w:val="Heading2"/>
      </w:pPr>
      <w:r>
        <w:t>Why Choose This Product?</w:t>
      </w:r>
    </w:p>
    <w:p>
      <w:r>
        <w:t>Chip-22 enables customers to accelerate time-to-market while maintaining cost efficiency and long-term supply stability.</w:t>
      </w:r>
    </w:p>
    <w:p>
      <w:pPr>
        <w:pStyle w:val="Heading2"/>
      </w:pPr>
      <w:r>
        <w:t>Key Selling Points</w:t>
      </w:r>
    </w:p>
    <w:p>
      <w:r>
        <w:t>• Competitive pricing</w:t>
        <w:br/>
        <w:t>• Long lifecycle support</w:t>
        <w:br/>
        <w:t>• Proven silicon platform</w:t>
        <w:br/>
      </w:r>
    </w:p>
    <w:p>
      <w:pPr>
        <w:pStyle w:val="Heading2"/>
      </w:pPr>
      <w:r>
        <w:t>Quick Specs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Specification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Process Node</w:t>
            </w:r>
          </w:p>
        </w:tc>
        <w:tc>
          <w:tcPr>
            <w:tcW w:type="dxa" w:w="4320"/>
          </w:tcPr>
          <w:p>
            <w:r>
              <w:t>40 nm</w:t>
            </w:r>
          </w:p>
        </w:tc>
      </w:tr>
      <w:tr>
        <w:tc>
          <w:tcPr>
            <w:tcW w:type="dxa" w:w="4320"/>
          </w:tcPr>
          <w:p>
            <w:r>
              <w:t>Package Type</w:t>
            </w:r>
          </w:p>
        </w:tc>
        <w:tc>
          <w:tcPr>
            <w:tcW w:type="dxa" w:w="4320"/>
          </w:tcPr>
          <w:p>
            <w:r>
              <w:t>WLCSP</w:t>
            </w:r>
          </w:p>
        </w:tc>
      </w:tr>
      <w:tr>
        <w:tc>
          <w:tcPr>
            <w:tcW w:type="dxa" w:w="4320"/>
          </w:tcPr>
          <w:p>
            <w:r>
              <w:t>Operating Voltage</w:t>
            </w:r>
          </w:p>
        </w:tc>
        <w:tc>
          <w:tcPr>
            <w:tcW w:type="dxa" w:w="4320"/>
          </w:tcPr>
          <w:p>
            <w:r>
              <w:t>0.8V – 1.2V</w:t>
            </w:r>
          </w:p>
        </w:tc>
      </w:tr>
      <w:tr>
        <w:tc>
          <w:tcPr>
            <w:tcW w:type="dxa" w:w="4320"/>
          </w:tcPr>
          <w:p>
            <w:r>
              <w:t>Temperature Range</w:t>
            </w:r>
          </w:p>
        </w:tc>
        <w:tc>
          <w:tcPr>
            <w:tcW w:type="dxa" w:w="4320"/>
          </w:tcPr>
          <w:p>
            <w:r>
              <w:t>-40°C to 125°C</w:t>
            </w:r>
          </w:p>
        </w:tc>
      </w:tr>
      <w:tr>
        <w:tc>
          <w:tcPr>
            <w:tcW w:type="dxa" w:w="4320"/>
          </w:tcPr>
          <w:p>
            <w:r>
              <w:t>Compliance</w:t>
            </w:r>
          </w:p>
        </w:tc>
        <w:tc>
          <w:tcPr>
            <w:tcW w:type="dxa" w:w="4320"/>
          </w:tcPr>
          <w:p>
            <w:r>
              <w:t>AEC-Q100 / RoHS</w:t>
            </w:r>
          </w:p>
        </w:tc>
      </w:tr>
    </w:tbl>
    <w:p>
      <w:pPr>
        <w:pStyle w:val="Heading2"/>
      </w:pPr>
      <w:r>
        <w:t>Ideal Customers</w:t>
      </w:r>
    </w:p>
    <w:p>
      <w:r>
        <w:t>Consumer OEMs, Tier-1 suppliers, and system integrators.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Chip-22 Sales One-Pager</dc:title>
  <dc:subject>Sensor Semiconductor Product</dc:subject>
  <dc:creator>python-docx</dc:creator>
  <cp:keywords>Chip-22; Sensor; 40nm; Consumer; Semiconductor; AI Copilot; PoC</cp:keywords>
  <dc:description>Generated for Azure + Copilot + SharePoint PoC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