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Chip-188 – Marketing Brief</w:t>
      </w:r>
    </w:p>
    <w:p>
      <w:r>
        <w:t>Category: FPGA</w:t>
      </w:r>
    </w:p>
    <w:p>
      <w:r>
        <w:t>Target Market: Datacenter</w:t>
      </w:r>
    </w:p>
    <w:p>
      <w:r>
        <w:t>Process Node: 14 nm</w:t>
      </w:r>
    </w:p>
    <w:p>
      <w:pPr>
        <w:pStyle w:val="Heading2"/>
      </w:pPr>
      <w:r>
        <w:t>Product Overview</w:t>
      </w:r>
    </w:p>
    <w:p>
      <w:r>
        <w:t>Chip-188 is a next-generation FPGA optimized for datacenter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14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BGA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Chip-188 Marketing Brief</dc:title>
  <dc:subject>FPGA Semiconductor Product</dc:subject>
  <dc:creator>python-docx</dc:creator>
  <cp:keywords>Chip-188; FPGA; 14nm; Datacenter;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