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Annual Merit Increase Cycle Guide</w:t>
      </w:r>
    </w:p>
    <w:p>
      <w:r>
        <w:rPr>
          <w:i/>
        </w:rPr>
        <w:t>HR Knowledge Hub | Compensation and Benefits</w:t>
      </w:r>
    </w:p>
    <w:p>
      <w:r>
        <w:t>Owner: Sam Whitfield  |  Last updated: October 30, 2026</w:t>
      </w:r>
    </w:p>
    <w:p>
      <w:r>
        <w:t>Explains the merit budget allocation, calibration process, and manager communication timeline for the annual compensation review.</w:t>
      </w:r>
    </w:p>
    <w:p>
      <w:pPr>
        <w:pStyle w:val="Heading1"/>
      </w:pPr>
      <w:r>
        <w:t>Key Points</w:t>
      </w:r>
    </w:p>
    <w:p>
      <w:pPr>
        <w:pStyle w:val="ListBullet"/>
      </w:pPr>
      <w:r>
        <w:t>Merit budget is allocated by department based on performance distribution and market data.</w:t>
      </w:r>
    </w:p>
    <w:p>
      <w:pPr>
        <w:pStyle w:val="ListBullet"/>
      </w:pPr>
      <w:r>
        <w:t>Calibration sessions run for two weeks before increases are finalized.</w:t>
      </w:r>
    </w:p>
    <w:p>
      <w:pPr>
        <w:pStyle w:val="ListBullet"/>
      </w:pPr>
      <w:r>
        <w:t>Managers deliver compensation conversations in 1:1s, never over email.</w:t>
      </w:r>
    </w:p>
    <w:p>
      <w:pPr>
        <w:pStyle w:val="ListBullet"/>
      </w:pPr>
      <w:r>
        <w:t>Off-cycle adjustments require Total Rewards and VP approval with written justification.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