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Mentorship Program Guide</w:t>
      </w:r>
    </w:p>
    <w:p>
      <w:r>
        <w:rPr>
          <w:i/>
        </w:rPr>
        <w:t>HR Knowledge Hub | Learning and Development</w:t>
      </w:r>
    </w:p>
    <w:p>
      <w:r>
        <w:t>Owner: Alicia Gomez  |  Last updated: October 30, 2026</w:t>
      </w:r>
    </w:p>
    <w:p>
      <w:r>
        <w:t>Explains how employees enroll in the cross-functional mentorship program and how mentor-mentee pairs are matched.</w:t>
      </w:r>
    </w:p>
    <w:p>
      <w:pPr>
        <w:pStyle w:val="Heading1"/>
      </w:pPr>
      <w:r>
        <w:t>Key Points</w:t>
      </w:r>
    </w:p>
    <w:p>
      <w:pPr>
        <w:pStyle w:val="ListBullet"/>
      </w:pPr>
      <w:r>
        <w:t>Enrollment opens twice a year, in January and July.</w:t>
      </w:r>
    </w:p>
    <w:p>
      <w:pPr>
        <w:pStyle w:val="ListBullet"/>
      </w:pPr>
      <w:r>
        <w:t>Pairs are matched on stated growth goals rather than shared function.</w:t>
      </w:r>
    </w:p>
    <w:p>
      <w:pPr>
        <w:pStyle w:val="ListBullet"/>
      </w:pPr>
      <w:r>
        <w:t>Each pairing commits to a six-month cycle with monthly check-ins.</w:t>
      </w:r>
    </w:p>
    <w:p>
      <w:pPr>
        <w:pStyle w:val="ListBullet"/>
      </w:pPr>
      <w:r>
        <w:t>Program outcomes are measured through a mid-cycle and end-of-cycle survey.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