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Employee Referral Program Guide</w:t>
      </w:r>
    </w:p>
    <w:p>
      <w:r>
        <w:rPr>
          <w:i/>
        </w:rPr>
        <w:t>HR Knowledge Hub | Recruiting and Onboarding</w:t>
      </w:r>
    </w:p>
    <w:p>
      <w:r>
        <w:t>Owner: Priya Natarajan  |  Last updated: October 30, 2026</w:t>
      </w:r>
    </w:p>
    <w:p>
      <w:r>
        <w:t>Explains referral bonus tiers, eligible roles, and the payout schedule tied to new hire retention milestones.</w:t>
      </w:r>
    </w:p>
    <w:p>
      <w:pPr>
        <w:pStyle w:val="Heading1"/>
      </w:pPr>
      <w:r>
        <w:t>Key Points</w:t>
      </w:r>
    </w:p>
    <w:p>
      <w:pPr>
        <w:pStyle w:val="ListBullet"/>
      </w:pPr>
      <w:r>
        <w:t>Standard roles pay a $2,000 referral bonus; hard-to-fill engineering roles pay $4,000.</w:t>
      </w:r>
    </w:p>
    <w:p>
      <w:pPr>
        <w:pStyle w:val="ListBullet"/>
      </w:pPr>
      <w:r>
        <w:t>Half of the bonus is paid at hire and half after the referred employee's 90-day mark.</w:t>
      </w:r>
    </w:p>
    <w:p>
      <w:pPr>
        <w:pStyle w:val="ListBullet"/>
      </w:pPr>
      <w:r>
        <w:t>Referrals are ineligible for roles the referrer's own manager is hiring for.</w:t>
      </w:r>
    </w:p>
    <w:p>
      <w:pPr>
        <w:pStyle w:val="ListBullet"/>
      </w:pPr>
      <w:r>
        <w:t>Program performance is reviewed quarterly against overall sourcing mix.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