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Statistical Process Control Plan - Line 3</w:t>
      </w:r>
    </w:p>
    <w:p>
      <w:r>
        <w:rPr>
          <w:i/>
        </w:rPr>
        <w:t>Manufacturing Knowledge Hub | Quality Assurance</w:t>
      </w:r>
    </w:p>
    <w:p>
      <w:r>
        <w:t>Owner: Linda Park  |  Last updated: October 30, 2026</w:t>
      </w:r>
    </w:p>
    <w:p>
      <w:r>
        <w:t>Specifies the control charts, sampling frequency, and out-of-control response actions for the critical dimensions monitored on Line 3.</w:t>
      </w:r>
    </w:p>
    <w:p>
      <w:pPr>
        <w:pStyle w:val="Heading1"/>
      </w:pPr>
      <w:r>
        <w:t>Key Points</w:t>
      </w:r>
    </w:p>
    <w:p>
      <w:pPr>
        <w:pStyle w:val="ListBullet"/>
      </w:pPr>
      <w:r>
        <w:t>X-bar and R charts are sampled every 30 minutes on the critical bore diameter.</w:t>
      </w:r>
    </w:p>
    <w:p>
      <w:pPr>
        <w:pStyle w:val="ListBullet"/>
      </w:pPr>
      <w:r>
        <w:t>Operators stop the line and notify the shift lead on any out-of-control signal.</w:t>
      </w:r>
    </w:p>
    <w:p>
      <w:pPr>
        <w:pStyle w:val="ListBullet"/>
      </w:pPr>
      <w:r>
        <w:t>Control limits are recalculated quarterly using the most recent 25 subgroups.</w:t>
      </w:r>
    </w:p>
    <w:p>
      <w:pPr>
        <w:pStyle w:val="ListBullet"/>
      </w:pPr>
      <w:r>
        <w:t>Capability studies (Cpk) are rerun after any tooling change.</w:t>
      </w:r>
    </w:p>
    <w:p>
      <w:r>
        <w:rPr>
          <w:color w:val="808080"/>
          <w:sz w:val="16"/>
        </w:rPr>
        <w:t>Source: Manufacturing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