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Quarterly Business Review Template and Guide</w:t>
      </w:r>
    </w:p>
    <w:p>
      <w:r>
        <w:rPr>
          <w:i/>
        </w:rPr>
        <w:t>Sales &amp; Marketing Knowledge Hub | Customer Success</w:t>
      </w:r>
    </w:p>
    <w:p>
      <w:r>
        <w:t>Owner: Tom Bergstrom  |  Last updated: October 30, 2026</w:t>
      </w:r>
    </w:p>
    <w:p>
      <w:r>
        <w:t>Template and facilitation guide for the quarterly business review conducted with strategic accounts.</w:t>
      </w:r>
    </w:p>
    <w:p>
      <w:pPr>
        <w:pStyle w:val="Heading1"/>
      </w:pPr>
      <w:r>
        <w:t>Key Points</w:t>
      </w:r>
    </w:p>
    <w:p>
      <w:pPr>
        <w:pStyle w:val="ListBullet"/>
      </w:pPr>
      <w:r>
        <w:t>QBR covers usage trends, adoption gaps, and upcoming roadmap relevant to the account.</w:t>
      </w:r>
    </w:p>
    <w:p>
      <w:pPr>
        <w:pStyle w:val="ListBullet"/>
      </w:pPr>
      <w:r>
        <w:t>Success manager prepares an account health summary before the meeting, not during it.</w:t>
      </w:r>
    </w:p>
    <w:p>
      <w:pPr>
        <w:pStyle w:val="ListBullet"/>
      </w:pPr>
      <w:r>
        <w:t>Expansion opportunities identified in the QBR are logged directly to the account plan.</w:t>
      </w:r>
    </w:p>
    <w:p>
      <w:pPr>
        <w:pStyle w:val="ListBullet"/>
      </w:pPr>
      <w:r>
        <w:t>Action items from the QBR are followed up on within 5 business days.</w:t>
      </w:r>
    </w:p>
    <w:p>
      <w:r>
        <w:rPr>
          <w:color w:val="808080"/>
          <w:sz w:val="16"/>
        </w:rPr>
        <w:t>Source: Sales &amp; Marketing Knowledge Hub knowledge base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