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Discovery Call Guide</w:t>
      </w:r>
    </w:p>
    <w:p>
      <w:r>
        <w:rPr>
          <w:i/>
        </w:rPr>
        <w:t>Sales &amp; Marketing Knowledge Hub | Sales Playbooks</w:t>
      </w:r>
    </w:p>
    <w:p>
      <w:r>
        <w:t>Owner: Marcus Lee  |  Last updated: October 30, 2026</w:t>
      </w:r>
    </w:p>
    <w:p>
      <w:r>
        <w:t>Structured guide for running a first discovery call, including qualifying questions and the handoff criteria into a technical evaluation.</w:t>
      </w:r>
    </w:p>
    <w:p>
      <w:pPr>
        <w:pStyle w:val="Heading1"/>
      </w:pPr>
      <w:r>
        <w:t>Key Points</w:t>
      </w:r>
    </w:p>
    <w:p>
      <w:pPr>
        <w:pStyle w:val="ListBullet"/>
      </w:pPr>
      <w:r>
        <w:t>Open with business context before diving into current tooling or pain points.</w:t>
      </w:r>
    </w:p>
    <w:p>
      <w:pPr>
        <w:pStyle w:val="ListBullet"/>
      </w:pPr>
      <w:r>
        <w:t>Qualify budget, timeline, and decision process before scheduling a technical demo.</w:t>
      </w:r>
    </w:p>
    <w:p>
      <w:pPr>
        <w:pStyle w:val="ListBullet"/>
      </w:pPr>
      <w:r>
        <w:t>Document discovery notes in the CRM within one business day of the call.</w:t>
      </w:r>
    </w:p>
    <w:p>
      <w:pPr>
        <w:pStyle w:val="ListBullet"/>
      </w:pPr>
      <w:r>
        <w:t>Deals without a confirmed economic buyer by discovery end are flagged for coaching.</w:t>
      </w:r>
    </w:p>
    <w:p>
      <w:r>
        <w:rPr>
          <w:color w:val="808080"/>
          <w:sz w:val="16"/>
        </w:rPr>
        <w:t>Source: Sales &amp; Marketing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