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ISO 9001 Internal Audit Checklist</w:t>
      </w:r>
    </w:p>
    <w:p>
      <w:r>
        <w:rPr>
          <w:i/>
        </w:rPr>
        <w:t>Manufacturing Knowledge Hub | Quality Assurance | Owner: Linda Park  |  Last updated: October 30, 2026</w:t>
      </w:r>
    </w:p>
    <w:p>
      <w:pPr>
        <w:pStyle w:val="Heading1"/>
      </w:pPr>
      <w:r>
        <w:t>Section 1: Executive Summary &amp; Scope</w:t>
      </w:r>
    </w:p>
    <w:p>
      <w:r>
        <w:t>Checklist used by internal auditors to assess conformance to ISO 9001 clauses during the semiannual internal audit cycle. Section 1 (Executive Summary &amp; Scope) applies to Quality Assurance within Manufacturing Knowledge Hub and is maintained by Linda Park. Defines the operational charter, scope boundaries, and executive accountability.</w:t>
      </w:r>
    </w:p>
    <w:p>
      <w:r>
        <w:t>Operational requirement 1.1: Audit covers document control, training records, and nonconformance management. Secondary control 1.2: Each finding is classified as major, minor, or observation.</w:t>
      </w:r>
    </w:p>
    <w:p>
      <w:pPr>
        <w:pStyle w:val="ListBullet"/>
      </w:pPr>
      <w:r>
        <w:t>Audit covers document control, training records, and nonconformance management.</w:t>
      </w:r>
    </w:p>
    <w:p>
      <w:pPr>
        <w:pStyle w:val="ListBullet"/>
      </w:pPr>
      <w:r>
        <w:t>Each finding is classified as major, minor, or observation.</w:t>
      </w:r>
    </w:p>
    <w:p>
      <w:pPr>
        <w:pStyle w:val="ListBullet"/>
      </w:pPr>
      <w:r>
        <w:t>Section 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bl>
    <w:p>
      <w:r>
        <w:rPr>
          <w:color w:val="808080"/>
          <w:sz w:val="16"/>
        </w:rPr>
        <w:t>Page 1 of 12 | Manufacturing Knowledge Hub | Quality Assurance | SharePoint Online</w:t>
      </w:r>
    </w:p>
    <w:p>
      <w:r>
        <w:br w:type="page"/>
      </w:r>
    </w:p>
    <w:p>
      <w:pPr>
        <w:pStyle w:val="Heading1"/>
      </w:pPr>
      <w:r>
        <w:t>Section 2: Architecture &amp; Process Flow</w:t>
      </w:r>
    </w:p>
    <w:p>
      <w:r>
        <w:t>Checklist used by internal auditors to assess conformance to ISO 9001 clauses during the semiannual internal audit cycle. Section 2 (Architecture &amp; Process Flow) applies to Quality Assurance within Manufacturing Knowledge Hub and is maintained by Linda Park. Maps end-to-end process stages, handoff gates, and system-of-record integrations.</w:t>
      </w:r>
    </w:p>
    <w:p>
      <w:r>
        <w:t>Operational requirement 2.1: Each finding is classified as major, minor, or observation. Secondary control 2.2: Auditees have 15 business days to submit a corrective action plan for major findings.</w:t>
      </w:r>
    </w:p>
    <w:p>
      <w:pPr>
        <w:pStyle w:val="ListBullet"/>
      </w:pPr>
      <w:r>
        <w:t>Each finding is classified as major, minor, or observation.</w:t>
      </w:r>
    </w:p>
    <w:p>
      <w:pPr>
        <w:pStyle w:val="ListBullet"/>
      </w:pPr>
      <w:r>
        <w:t>Auditees have 15 business days to submit a corrective action plan for major findings.</w:t>
      </w:r>
    </w:p>
    <w:p>
      <w:pPr>
        <w:pStyle w:val="ListBullet"/>
      </w:pPr>
      <w:r>
        <w:t>Section 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Sec-2</w:t>
            </w:r>
          </w:p>
        </w:tc>
        <w:tc>
          <w:tcPr>
            <w:tcW w:type="dxa" w:w="2160"/>
          </w:tcPr>
          <w:p>
            <w:r>
              <w:t>Linda Park</w:t>
            </w:r>
          </w:p>
        </w:tc>
        <w:tc>
          <w:tcPr>
            <w:tcW w:type="dxa" w:w="2160"/>
          </w:tcPr>
          <w:p>
            <w:r>
              <w:t>3 business days</w:t>
            </w:r>
          </w:p>
        </w:tc>
        <w:tc>
          <w:tcPr>
            <w:tcW w:type="dxa" w:w="2160"/>
          </w:tcPr>
          <w:p>
            <w:r>
              <w:t>Stage 2 Verified</w:t>
            </w:r>
          </w:p>
        </w:tc>
      </w:tr>
    </w:tbl>
    <w:p>
      <w:r>
        <w:drawing>
          <wp:inline xmlns:a="http://schemas.openxmlformats.org/drawingml/2006/main" xmlns:pic="http://schemas.openxmlformats.org/drawingml/2006/picture">
            <wp:extent cx="5303520" cy="174457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2 of 12 | Manufacturing Knowledge Hub | Quality Assurance | SharePoint Online</w:t>
      </w:r>
    </w:p>
    <w:p>
      <w:r>
        <w:br w:type="page"/>
      </w:r>
    </w:p>
    <w:p>
      <w:pPr>
        <w:pStyle w:val="Heading1"/>
      </w:pPr>
      <w:r>
        <w:t>Section 3: Governance Standards &amp; Controls</w:t>
      </w:r>
    </w:p>
    <w:p>
      <w:r>
        <w:t>Checklist used by internal auditors to assess conformance to ISO 9001 clauses during the semiannual internal audit cycle. Section 3 (Governance Standards &amp; Controls) applies to Quality Assurance within Manufacturing Knowledge Hub and is maintained by Linda Park. Establishes mandatory compliance controls, approval thresholds, and audit evidence.</w:t>
      </w:r>
    </w:p>
    <w:p>
      <w:r>
        <w:t>Operational requirement 3.1: Auditees have 15 business days to submit a corrective action plan for major findings. Secondary control 3.2: Audit results feed the management review meeting agenda.</w:t>
      </w:r>
    </w:p>
    <w:p>
      <w:pPr>
        <w:pStyle w:val="ListBullet"/>
      </w:pPr>
      <w:r>
        <w:t>Auditees have 15 business days to submit a corrective action plan for major findings.</w:t>
      </w:r>
    </w:p>
    <w:p>
      <w:pPr>
        <w:pStyle w:val="ListBullet"/>
      </w:pPr>
      <w:r>
        <w:t>Audit results feed the management review meeting agenda.</w:t>
      </w:r>
    </w:p>
    <w:p>
      <w:pPr>
        <w:pStyle w:val="ListBullet"/>
      </w:pPr>
      <w:r>
        <w:t>Section 3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Sec-3</w:t>
            </w:r>
          </w:p>
        </w:tc>
        <w:tc>
          <w:tcPr>
            <w:tcW w:type="dxa" w:w="2160"/>
          </w:tcPr>
          <w:p>
            <w:r>
              <w:t>Linda Park</w:t>
            </w:r>
          </w:p>
        </w:tc>
        <w:tc>
          <w:tcPr>
            <w:tcW w:type="dxa" w:w="2160"/>
          </w:tcPr>
          <w:p>
            <w:r>
              <w:t>10 business days</w:t>
            </w:r>
          </w:p>
        </w:tc>
        <w:tc>
          <w:tcPr>
            <w:tcW w:type="dxa" w:w="2160"/>
          </w:tcPr>
          <w:p>
            <w:r>
              <w:t>Stage 3 Verified</w:t>
            </w:r>
          </w:p>
        </w:tc>
      </w:tr>
    </w:tbl>
    <w:p>
      <w:r>
        <w:rPr>
          <w:color w:val="808080"/>
          <w:sz w:val="16"/>
        </w:rPr>
        <w:t>Page 3 of 12 | Manufacturing Knowledge Hub | Quality Assurance | SharePoint Online</w:t>
      </w:r>
    </w:p>
    <w:p>
      <w:r>
        <w:br w:type="page"/>
      </w:r>
    </w:p>
    <w:p>
      <w:pPr>
        <w:pStyle w:val="Heading1"/>
      </w:pPr>
      <w:r>
        <w:t>Section 4: Operational KPIs &amp; Benchmarks</w:t>
      </w:r>
    </w:p>
    <w:p>
      <w:r>
        <w:t>Checklist used by internal auditors to assess conformance to ISO 9001 clauses during the semiannual internal audit cycle. Section 4 (Operational KPIs &amp; Benchmarks) applies to Quality Assurance within Manufacturing Knowledge Hub and is maintained by Linda Park. Tracks baseline performance, target SLAs, and quarterly benchmark progression.</w:t>
      </w:r>
    </w:p>
    <w:p>
      <w:r>
        <w:t>Operational requirement 4.1: Audit results feed the management review meeting agenda. Secondary control 4.2: Audit covers document control, training records, and nonconformance management.</w:t>
      </w:r>
    </w:p>
    <w:p>
      <w:pPr>
        <w:pStyle w:val="ListBullet"/>
      </w:pPr>
      <w:r>
        <w:t>Audit results feed the management review meeting agenda.</w:t>
      </w:r>
    </w:p>
    <w:p>
      <w:pPr>
        <w:pStyle w:val="ListBullet"/>
      </w:pPr>
      <w:r>
        <w:t>Audit covers document control, training records, and nonconformance management.</w:t>
      </w:r>
    </w:p>
    <w:p>
      <w:pPr>
        <w:pStyle w:val="ListBullet"/>
      </w:pPr>
      <w:r>
        <w:t>Section 4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Sec-4</w:t>
            </w:r>
          </w:p>
        </w:tc>
        <w:tc>
          <w:tcPr>
            <w:tcW w:type="dxa" w:w="2160"/>
          </w:tcPr>
          <w:p>
            <w:r>
              <w:t>Linda Park</w:t>
            </w:r>
          </w:p>
        </w:tc>
        <w:tc>
          <w:tcPr>
            <w:tcW w:type="dxa" w:w="2160"/>
          </w:tcPr>
          <w:p>
            <w:r>
              <w:t>5 business days</w:t>
            </w:r>
          </w:p>
        </w:tc>
        <w:tc>
          <w:tcPr>
            <w:tcW w:type="dxa" w:w="2160"/>
          </w:tcPr>
          <w:p>
            <w:r>
              <w:t>Stage 4 Verified</w:t>
            </w:r>
          </w:p>
        </w:tc>
      </w:tr>
    </w:tbl>
    <w:p>
      <w:r>
        <w:drawing>
          <wp:inline xmlns:a="http://schemas.openxmlformats.org/drawingml/2006/main" xmlns:pic="http://schemas.openxmlformats.org/drawingml/2006/picture">
            <wp:extent cx="5303520" cy="1744579"/>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4 of 12 | Manufacturing Knowledge Hub | Quality Assurance | SharePoint Online</w:t>
      </w:r>
    </w:p>
    <w:p>
      <w:r>
        <w:br w:type="page"/>
      </w:r>
    </w:p>
    <w:p>
      <w:pPr>
        <w:pStyle w:val="Heading1"/>
      </w:pPr>
      <w:r>
        <w:t>Section 5: Roles, Responsibilities &amp; RACI</w:t>
      </w:r>
    </w:p>
    <w:p>
      <w:r>
        <w:t>Checklist used by internal auditors to assess conformance to ISO 9001 clauses during the semiannual internal audit cycle. Section 5 (Roles, Responsibilities &amp; RACI) applies to Quality Assurance within Manufacturing Knowledge Hub and is maintained by Linda Park. Clarifies ownership across accountable executives, operational leads, and reviewers.</w:t>
      </w:r>
    </w:p>
    <w:p>
      <w:r>
        <w:t>Operational requirement 5.1: Audit covers document control, training records, and nonconformance management. Secondary control 5.2: Each finding is classified as major, minor, or observation.</w:t>
      </w:r>
    </w:p>
    <w:p>
      <w:pPr>
        <w:pStyle w:val="ListBullet"/>
      </w:pPr>
      <w:r>
        <w:t>Audit covers document control, training records, and nonconformance management.</w:t>
      </w:r>
    </w:p>
    <w:p>
      <w:pPr>
        <w:pStyle w:val="ListBullet"/>
      </w:pPr>
      <w:r>
        <w:t>Each finding is classified as major, minor, or observation.</w:t>
      </w:r>
    </w:p>
    <w:p>
      <w:pPr>
        <w:pStyle w:val="ListBullet"/>
      </w:pPr>
      <w:r>
        <w:t>Section 5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Sec-5</w:t>
            </w:r>
          </w:p>
        </w:tc>
        <w:tc>
          <w:tcPr>
            <w:tcW w:type="dxa" w:w="2160"/>
          </w:tcPr>
          <w:p>
            <w:r>
              <w:t>Linda Park</w:t>
            </w:r>
          </w:p>
        </w:tc>
        <w:tc>
          <w:tcPr>
            <w:tcW w:type="dxa" w:w="2160"/>
          </w:tcPr>
          <w:p>
            <w:r>
              <w:t>3 business days</w:t>
            </w:r>
          </w:p>
        </w:tc>
        <w:tc>
          <w:tcPr>
            <w:tcW w:type="dxa" w:w="2160"/>
          </w:tcPr>
          <w:p>
            <w:r>
              <w:t>Stage 5 Verified</w:t>
            </w:r>
          </w:p>
        </w:tc>
      </w:tr>
    </w:tbl>
    <w:p>
      <w:r>
        <w:rPr>
          <w:color w:val="808080"/>
          <w:sz w:val="16"/>
        </w:rPr>
        <w:t>Page 5 of 12 | Manufacturing Knowledge Hub | Quality Assurance | SharePoint Online</w:t>
      </w:r>
    </w:p>
    <w:p>
      <w:r>
        <w:br w:type="page"/>
      </w:r>
    </w:p>
    <w:p>
      <w:pPr>
        <w:pStyle w:val="Heading1"/>
      </w:pPr>
      <w:r>
        <w:t>Section 6: Standard Operating Procedures</w:t>
      </w:r>
    </w:p>
    <w:p>
      <w:r>
        <w:t>Checklist used by internal auditors to assess conformance to ISO 9001 clauses during the semiannual internal audit cycle. Section 6 (Standard Operating Procedures) applies to Quality Assurance within Manufacturing Knowledge Hub and is maintained by Linda Park. Provides step-by-step execution checklists, intake criteria, and verification gates.</w:t>
      </w:r>
    </w:p>
    <w:p>
      <w:r>
        <w:t>Operational requirement 6.1: Each finding is classified as major, minor, or observation. Secondary control 6.2: Auditees have 15 business days to submit a corrective action plan for major findings.</w:t>
      </w:r>
    </w:p>
    <w:p>
      <w:pPr>
        <w:pStyle w:val="ListBullet"/>
      </w:pPr>
      <w:r>
        <w:t>Each finding is classified as major, minor, or observation.</w:t>
      </w:r>
    </w:p>
    <w:p>
      <w:pPr>
        <w:pStyle w:val="ListBullet"/>
      </w:pPr>
      <w:r>
        <w:t>Auditees have 15 business days to submit a corrective action plan for major findings.</w:t>
      </w:r>
    </w:p>
    <w:p>
      <w:pPr>
        <w:pStyle w:val="ListBullet"/>
      </w:pPr>
      <w:r>
        <w:t>Section 6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Sec-6</w:t>
            </w:r>
          </w:p>
        </w:tc>
        <w:tc>
          <w:tcPr>
            <w:tcW w:type="dxa" w:w="2160"/>
          </w:tcPr>
          <w:p>
            <w:r>
              <w:t>Linda Park</w:t>
            </w:r>
          </w:p>
        </w:tc>
        <w:tc>
          <w:tcPr>
            <w:tcW w:type="dxa" w:w="2160"/>
          </w:tcPr>
          <w:p>
            <w:r>
              <w:t>10 business days</w:t>
            </w:r>
          </w:p>
        </w:tc>
        <w:tc>
          <w:tcPr>
            <w:tcW w:type="dxa" w:w="2160"/>
          </w:tcPr>
          <w:p>
            <w:r>
              <w:t>Stage 6 Verified</w:t>
            </w:r>
          </w:p>
        </w:tc>
      </w:tr>
    </w:tbl>
    <w:p>
      <w:r>
        <w:drawing>
          <wp:inline xmlns:a="http://schemas.openxmlformats.org/drawingml/2006/main" xmlns:pic="http://schemas.openxmlformats.org/drawingml/2006/picture">
            <wp:extent cx="5303520" cy="1744579"/>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6 of 12 | Manufacturing Knowledge Hub | Quality Assurance | SharePoint Online</w:t>
      </w:r>
    </w:p>
    <w:p>
      <w:r>
        <w:br w:type="page"/>
      </w:r>
    </w:p>
    <w:p>
      <w:pPr>
        <w:pStyle w:val="Heading1"/>
      </w:pPr>
      <w:r>
        <w:t>Section 7: Risk Register &amp; Mitigations</w:t>
      </w:r>
    </w:p>
    <w:p>
      <w:r>
        <w:t>Checklist used by internal auditors to assess conformance to ISO 9001 clauses during the semiannual internal audit cycle. Section 7 (Risk Register &amp; Mitigations) applies to Quality Assurance within Manufacturing Knowledge Hub and is maintained by Linda Park. Catalogs operational, compliance, and delivery risks alongside preventive mitigations.</w:t>
      </w:r>
    </w:p>
    <w:p>
      <w:r>
        <w:t>Operational requirement 7.1: Auditees have 15 business days to submit a corrective action plan for major findings. Secondary control 7.2: Audit results feed the management review meeting agenda.</w:t>
      </w:r>
    </w:p>
    <w:p>
      <w:pPr>
        <w:pStyle w:val="ListBullet"/>
      </w:pPr>
      <w:r>
        <w:t>Auditees have 15 business days to submit a corrective action plan for major findings.</w:t>
      </w:r>
    </w:p>
    <w:p>
      <w:pPr>
        <w:pStyle w:val="ListBullet"/>
      </w:pPr>
      <w:r>
        <w:t>Audit results feed the management review meeting agenda.</w:t>
      </w:r>
    </w:p>
    <w:p>
      <w:pPr>
        <w:pStyle w:val="ListBullet"/>
      </w:pPr>
      <w:r>
        <w:t>Section 7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Sec-7</w:t>
            </w:r>
          </w:p>
        </w:tc>
        <w:tc>
          <w:tcPr>
            <w:tcW w:type="dxa" w:w="2160"/>
          </w:tcPr>
          <w:p>
            <w:r>
              <w:t>Linda Park</w:t>
            </w:r>
          </w:p>
        </w:tc>
        <w:tc>
          <w:tcPr>
            <w:tcW w:type="dxa" w:w="2160"/>
          </w:tcPr>
          <w:p>
            <w:r>
              <w:t>5 business days</w:t>
            </w:r>
          </w:p>
        </w:tc>
        <w:tc>
          <w:tcPr>
            <w:tcW w:type="dxa" w:w="2160"/>
          </w:tcPr>
          <w:p>
            <w:r>
              <w:t>Stage 7 Verified</w:t>
            </w:r>
          </w:p>
        </w:tc>
      </w:tr>
    </w:tbl>
    <w:p>
      <w:r>
        <w:rPr>
          <w:color w:val="808080"/>
          <w:sz w:val="16"/>
        </w:rPr>
        <w:t>Page 7 of 12 | Manufacturing Knowledge Hub | Quality Assurance | SharePoint Online</w:t>
      </w:r>
    </w:p>
    <w:p>
      <w:r>
        <w:br w:type="page"/>
      </w:r>
    </w:p>
    <w:p>
      <w:pPr>
        <w:pStyle w:val="Heading1"/>
      </w:pPr>
      <w:r>
        <w:t>Section 8: Quality Assurance &amp; Audits</w:t>
      </w:r>
    </w:p>
    <w:p>
      <w:r>
        <w:t>Checklist used by internal auditors to assess conformance to ISO 9001 clauses during the semiannual internal audit cycle. Section 8 (Quality Assurance &amp; Audits) applies to Quality Assurance within Manufacturing Knowledge Hub and is maintained by Linda Park. Specifies sampling frequencies, inspection tolerances, and nonconformance workflows.</w:t>
      </w:r>
    </w:p>
    <w:p>
      <w:r>
        <w:t>Operational requirement 8.1: Audit results feed the management review meeting agenda. Secondary control 8.2: Audit covers document control, training records, and nonconformance management.</w:t>
      </w:r>
    </w:p>
    <w:p>
      <w:pPr>
        <w:pStyle w:val="ListBullet"/>
      </w:pPr>
      <w:r>
        <w:t>Audit results feed the management review meeting agenda.</w:t>
      </w:r>
    </w:p>
    <w:p>
      <w:pPr>
        <w:pStyle w:val="ListBullet"/>
      </w:pPr>
      <w:r>
        <w:t>Audit covers document control, training records, and nonconformance management.</w:t>
      </w:r>
    </w:p>
    <w:p>
      <w:pPr>
        <w:pStyle w:val="ListBullet"/>
      </w:pPr>
      <w:r>
        <w:t>Section 8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Sec-8</w:t>
            </w:r>
          </w:p>
        </w:tc>
        <w:tc>
          <w:tcPr>
            <w:tcW w:type="dxa" w:w="2160"/>
          </w:tcPr>
          <w:p>
            <w:r>
              <w:t>Linda Park</w:t>
            </w:r>
          </w:p>
        </w:tc>
        <w:tc>
          <w:tcPr>
            <w:tcW w:type="dxa" w:w="2160"/>
          </w:tcPr>
          <w:p>
            <w:r>
              <w:t>3 business days</w:t>
            </w:r>
          </w:p>
        </w:tc>
        <w:tc>
          <w:tcPr>
            <w:tcW w:type="dxa" w:w="2160"/>
          </w:tcPr>
          <w:p>
            <w:r>
              <w:t>Stage 8 Verified</w:t>
            </w:r>
          </w:p>
        </w:tc>
      </w:tr>
    </w:tbl>
    <w:p>
      <w:r>
        <w:drawing>
          <wp:inline xmlns:a="http://schemas.openxmlformats.org/drawingml/2006/main" xmlns:pic="http://schemas.openxmlformats.org/drawingml/2006/picture">
            <wp:extent cx="5303520" cy="1744579"/>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8 of 12 | Manufacturing Knowledge Hub | Quality Assurance | SharePoint Online</w:t>
      </w:r>
    </w:p>
    <w:p>
      <w:r>
        <w:br w:type="page"/>
      </w:r>
    </w:p>
    <w:p>
      <w:pPr>
        <w:pStyle w:val="Heading1"/>
      </w:pPr>
      <w:r>
        <w:t>Section 9: Exception Handling &amp; Escalations</w:t>
      </w:r>
    </w:p>
    <w:p>
      <w:r>
        <w:t>Checklist used by internal auditors to assess conformance to ISO 9001 clauses during the semiannual internal audit cycle. Section 9 (Exception Handling &amp; Escalations) applies to Quality Assurance within Manufacturing Knowledge Hub and is maintained by Linda Park. Outlines severity tiers, response SLAs, and cross-functional escalation paths.</w:t>
      </w:r>
    </w:p>
    <w:p>
      <w:r>
        <w:t>Operational requirement 9.1: Audit covers document control, training records, and nonconformance management. Secondary control 9.2: Each finding is classified as major, minor, or observation.</w:t>
      </w:r>
    </w:p>
    <w:p>
      <w:pPr>
        <w:pStyle w:val="ListBullet"/>
      </w:pPr>
      <w:r>
        <w:t>Audit covers document control, training records, and nonconformance management.</w:t>
      </w:r>
    </w:p>
    <w:p>
      <w:pPr>
        <w:pStyle w:val="ListBullet"/>
      </w:pPr>
      <w:r>
        <w:t>Each finding is classified as major, minor, or observation.</w:t>
      </w:r>
    </w:p>
    <w:p>
      <w:pPr>
        <w:pStyle w:val="ListBullet"/>
      </w:pPr>
      <w:r>
        <w:t>Section 9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Sec-9</w:t>
            </w:r>
          </w:p>
        </w:tc>
        <w:tc>
          <w:tcPr>
            <w:tcW w:type="dxa" w:w="2160"/>
          </w:tcPr>
          <w:p>
            <w:r>
              <w:t>Linda Park</w:t>
            </w:r>
          </w:p>
        </w:tc>
        <w:tc>
          <w:tcPr>
            <w:tcW w:type="dxa" w:w="2160"/>
          </w:tcPr>
          <w:p>
            <w:r>
              <w:t>10 business days</w:t>
            </w:r>
          </w:p>
        </w:tc>
        <w:tc>
          <w:tcPr>
            <w:tcW w:type="dxa" w:w="2160"/>
          </w:tcPr>
          <w:p>
            <w:r>
              <w:t>Stage 9 Verified</w:t>
            </w:r>
          </w:p>
        </w:tc>
      </w:tr>
    </w:tbl>
    <w:p>
      <w:r>
        <w:drawing>
          <wp:inline xmlns:a="http://schemas.openxmlformats.org/drawingml/2006/main" xmlns:pic="http://schemas.openxmlformats.org/drawingml/2006/picture">
            <wp:extent cx="5303520" cy="1744579"/>
            <wp:docPr id="5" name="Picture 5"/>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303520" cy="1744579"/>
                    </a:xfrm>
                    <a:prstGeom prst="rect"/>
                  </pic:spPr>
                </pic:pic>
              </a:graphicData>
            </a:graphic>
          </wp:inline>
        </w:drawing>
      </w:r>
    </w:p>
    <w:p>
      <w:r>
        <w:rPr>
          <w:color w:val="808080"/>
          <w:sz w:val="16"/>
        </w:rPr>
        <w:t>Page 9 of 12 | Manufacturing Knowledge Hub | Quality Assurance | SharePoint Online</w:t>
      </w:r>
    </w:p>
    <w:p>
      <w:r>
        <w:br w:type="page"/>
      </w:r>
    </w:p>
    <w:p>
      <w:pPr>
        <w:pStyle w:val="Heading1"/>
      </w:pPr>
      <w:r>
        <w:t>Section 10: Cross-Functional Dependencies</w:t>
      </w:r>
    </w:p>
    <w:p>
      <w:r>
        <w:t>Checklist used by internal auditors to assess conformance to ISO 9001 clauses during the semiannual internal audit cycle. Section 10 (Cross-Functional Dependencies) applies to Quality Assurance within Manufacturing Knowledge Hub and is maintained by Linda Park. Documents upstream and downstream team dependencies and service-level commitments.</w:t>
      </w:r>
    </w:p>
    <w:p>
      <w:r>
        <w:t>Operational requirement 10.1: Each finding is classified as major, minor, or observation. Secondary control 10.2: Auditees have 15 business days to submit a corrective action plan for major findings.</w:t>
      </w:r>
    </w:p>
    <w:p>
      <w:pPr>
        <w:pStyle w:val="ListBullet"/>
      </w:pPr>
      <w:r>
        <w:t>Each finding is classified as major, minor, or observation.</w:t>
      </w:r>
    </w:p>
    <w:p>
      <w:pPr>
        <w:pStyle w:val="ListBullet"/>
      </w:pPr>
      <w:r>
        <w:t>Auditees have 15 business days to submit a corrective action plan for major findings.</w:t>
      </w:r>
    </w:p>
    <w:p>
      <w:pPr>
        <w:pStyle w:val="ListBullet"/>
      </w:pPr>
      <w:r>
        <w:t>Section 10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Sec-10</w:t>
            </w:r>
          </w:p>
        </w:tc>
        <w:tc>
          <w:tcPr>
            <w:tcW w:type="dxa" w:w="2160"/>
          </w:tcPr>
          <w:p>
            <w:r>
              <w:t>Linda Park</w:t>
            </w:r>
          </w:p>
        </w:tc>
        <w:tc>
          <w:tcPr>
            <w:tcW w:type="dxa" w:w="2160"/>
          </w:tcPr>
          <w:p>
            <w:r>
              <w:t>5 business days</w:t>
            </w:r>
          </w:p>
        </w:tc>
        <w:tc>
          <w:tcPr>
            <w:tcW w:type="dxa" w:w="2160"/>
          </w:tcPr>
          <w:p>
            <w:r>
              <w:t>Stage 10 Verified</w:t>
            </w:r>
          </w:p>
        </w:tc>
      </w:tr>
    </w:tbl>
    <w:p>
      <w:r>
        <w:rPr>
          <w:color w:val="808080"/>
          <w:sz w:val="16"/>
        </w:rPr>
        <w:t>Page 10 of 12 | Manufacturing Knowledge Hub | Quality Assurance | SharePoint Online</w:t>
      </w:r>
    </w:p>
    <w:p>
      <w:r>
        <w:br w:type="page"/>
      </w:r>
    </w:p>
    <w:p>
      <w:pPr>
        <w:pStyle w:val="Heading1"/>
      </w:pPr>
      <w:r>
        <w:t>Section 11: Continuous Improvement Roadmap</w:t>
      </w:r>
    </w:p>
    <w:p>
      <w:r>
        <w:t>Checklist used by internal auditors to assess conformance to ISO 9001 clauses during the semiannual internal audit cycle. Section 11 (Continuous Improvement Roadmap) applies to Quality Assurance within Manufacturing Knowledge Hub and is maintained by Linda Park. Schedules quarterly optimization milestones, automation targets, and capability reviews.</w:t>
      </w:r>
    </w:p>
    <w:p>
      <w:r>
        <w:t>Operational requirement 11.1: Auditees have 15 business days to submit a corrective action plan for major findings. Secondary control 11.2: Audit results feed the management review meeting agenda.</w:t>
      </w:r>
    </w:p>
    <w:p>
      <w:pPr>
        <w:pStyle w:val="ListBullet"/>
      </w:pPr>
      <w:r>
        <w:t>Auditees have 15 business days to submit a corrective action plan for major findings.</w:t>
      </w:r>
    </w:p>
    <w:p>
      <w:pPr>
        <w:pStyle w:val="ListBullet"/>
      </w:pPr>
      <w:r>
        <w:t>Audit results feed the management review meeting agenda.</w:t>
      </w:r>
    </w:p>
    <w:p>
      <w:pPr>
        <w:pStyle w:val="ListBullet"/>
      </w:pPr>
      <w:r>
        <w:t>Section 11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Sec-11</w:t>
            </w:r>
          </w:p>
        </w:tc>
        <w:tc>
          <w:tcPr>
            <w:tcW w:type="dxa" w:w="2160"/>
          </w:tcPr>
          <w:p>
            <w:r>
              <w:t>Linda Park</w:t>
            </w:r>
          </w:p>
        </w:tc>
        <w:tc>
          <w:tcPr>
            <w:tcW w:type="dxa" w:w="2160"/>
          </w:tcPr>
          <w:p>
            <w:r>
              <w:t>3 business days</w:t>
            </w:r>
          </w:p>
        </w:tc>
        <w:tc>
          <w:tcPr>
            <w:tcW w:type="dxa" w:w="2160"/>
          </w:tcPr>
          <w:p>
            <w:r>
              <w:t>Stage 11 Verified</w:t>
            </w:r>
          </w:p>
        </w:tc>
      </w:tr>
    </w:tbl>
    <w:p>
      <w:r>
        <w:drawing>
          <wp:inline xmlns:a="http://schemas.openxmlformats.org/drawingml/2006/main" xmlns:pic="http://schemas.openxmlformats.org/drawingml/2006/picture">
            <wp:extent cx="5303520" cy="1744579"/>
            <wp:docPr id="6" name="Picture 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303520" cy="1744579"/>
                    </a:xfrm>
                    <a:prstGeom prst="rect"/>
                  </pic:spPr>
                </pic:pic>
              </a:graphicData>
            </a:graphic>
          </wp:inline>
        </w:drawing>
      </w:r>
    </w:p>
    <w:p>
      <w:r>
        <w:rPr>
          <w:color w:val="808080"/>
          <w:sz w:val="16"/>
        </w:rPr>
        <w:t>Page 11 of 12 | Manufacturing Knowledge Hub | Quality Assurance | SharePoint Online</w:t>
      </w:r>
    </w:p>
    <w:p>
      <w:r>
        <w:br w:type="page"/>
      </w:r>
    </w:p>
    <w:p>
      <w:pPr>
        <w:pStyle w:val="Heading1"/>
      </w:pPr>
      <w:r>
        <w:t>Section 12: Appendix, Lineage &amp; Sign-off</w:t>
      </w:r>
    </w:p>
    <w:p>
      <w:r>
        <w:t>Checklist used by internal auditors to assess conformance to ISO 9001 clauses during the semiannual internal audit cycle. Section 12 (Appendix, Lineage &amp; Sign-off) applies to Quality Assurance within Manufacturing Knowledge Hub and is maintained by Linda Park. Records document lineage, governance metadata, version history, and owner sign-off.</w:t>
      </w:r>
    </w:p>
    <w:p>
      <w:r>
        <w:t>Operational requirement 12.1: Audit results feed the management review meeting agenda. Secondary control 12.2: Audit covers document control, training records, and nonconformance management.</w:t>
      </w:r>
    </w:p>
    <w:p>
      <w:pPr>
        <w:pStyle w:val="ListBullet"/>
      </w:pPr>
      <w:r>
        <w:t>Audit results feed the management review meeting agenda.</w:t>
      </w:r>
    </w:p>
    <w:p>
      <w:pPr>
        <w:pStyle w:val="ListBullet"/>
      </w:pPr>
      <w:r>
        <w:t>Audit covers document control, training records, and nonconformance management.</w:t>
      </w:r>
    </w:p>
    <w:p>
      <w:pPr>
        <w:pStyle w:val="ListBullet"/>
      </w:pPr>
      <w:r>
        <w:t>Section 12 review cadence is tracked by Linda Park under Quality Assurance governance.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Control Area</w:t>
            </w:r>
          </w:p>
        </w:tc>
        <w:tc>
          <w:tcPr>
            <w:tcW w:type="dxa" w:w="2160"/>
          </w:tcPr>
          <w:p>
            <w:r>
              <w:rPr>
                <w:b/>
              </w:rPr>
              <w:t>Owner</w:t>
            </w:r>
          </w:p>
        </w:tc>
        <w:tc>
          <w:tcPr>
            <w:tcW w:type="dxa" w:w="2160"/>
          </w:tcPr>
          <w:p>
            <w:r>
              <w:rPr>
                <w:b/>
              </w:rPr>
              <w:t>Target SLA</w:t>
            </w:r>
          </w:p>
        </w:tc>
        <w:tc>
          <w:tcPr>
            <w:tcW w:type="dxa" w:w="2160"/>
          </w:tcPr>
          <w:p>
            <w:r>
              <w:rPr>
                <w:b/>
              </w:rPr>
              <w:t>Verification Status</w:t>
            </w:r>
          </w:p>
        </w:tc>
      </w:tr>
      <w:tr>
        <w:tc>
          <w:tcPr>
            <w:tcW w:type="dxa" w:w="2160"/>
          </w:tcPr>
          <w:p>
            <w:r>
              <w:t>Quality Assurance</w:t>
            </w:r>
          </w:p>
        </w:tc>
        <w:tc>
          <w:tcPr>
            <w:tcW w:type="dxa" w:w="2160"/>
          </w:tcPr>
          <w:p>
            <w:r>
              <w:t>Linda Park</w:t>
            </w:r>
          </w:p>
        </w:tc>
        <w:tc>
          <w:tcPr>
            <w:tcW w:type="dxa" w:w="2160"/>
          </w:tcPr>
          <w:p>
            <w:r>
              <w:t>5 business days</w:t>
            </w:r>
          </w:p>
        </w:tc>
        <w:tc>
          <w:tcPr>
            <w:tcW w:type="dxa" w:w="2160"/>
          </w:tcPr>
          <w:p>
            <w:r>
              <w:t>Verified</w:t>
            </w:r>
          </w:p>
        </w:tc>
      </w:tr>
      <w:tr>
        <w:tc>
          <w:tcPr>
            <w:tcW w:type="dxa" w:w="2160"/>
          </w:tcPr>
          <w:p>
            <w:r>
              <w:t>ISO 9001 Internal Audit Chec Gate 1</w:t>
            </w:r>
          </w:p>
        </w:tc>
        <w:tc>
          <w:tcPr>
            <w:tcW w:type="dxa" w:w="2160"/>
          </w:tcPr>
          <w:p>
            <w:r>
              <w:t>Linda Park</w:t>
            </w:r>
          </w:p>
        </w:tc>
        <w:tc>
          <w:tcPr>
            <w:tcW w:type="dxa" w:w="2160"/>
          </w:tcPr>
          <w:p>
            <w:r>
              <w:t>3 business days</w:t>
            </w:r>
          </w:p>
        </w:tc>
        <w:tc>
          <w:tcPr>
            <w:tcW w:type="dxa" w:w="2160"/>
          </w:tcPr>
          <w:p>
            <w:r>
              <w:t>Active</w:t>
            </w:r>
          </w:p>
        </w:tc>
      </w:tr>
      <w:tr>
        <w:tc>
          <w:tcPr>
            <w:tcW w:type="dxa" w:w="2160"/>
          </w:tcPr>
          <w:p>
            <w:r>
              <w:t>ISO 9001 Internal Audit Chec Gate 2</w:t>
            </w:r>
          </w:p>
        </w:tc>
        <w:tc>
          <w:tcPr>
            <w:tcW w:type="dxa" w:w="2160"/>
          </w:tcPr>
          <w:p>
            <w:r>
              <w:t>Linda Park</w:t>
            </w:r>
          </w:p>
        </w:tc>
        <w:tc>
          <w:tcPr>
            <w:tcW w:type="dxa" w:w="2160"/>
          </w:tcPr>
          <w:p>
            <w:r>
              <w:t>10 business days</w:t>
            </w:r>
          </w:p>
        </w:tc>
        <w:tc>
          <w:tcPr>
            <w:tcW w:type="dxa" w:w="2160"/>
          </w:tcPr>
          <w:p>
            <w:r>
              <w:t>Monitored</w:t>
            </w:r>
          </w:p>
        </w:tc>
      </w:tr>
      <w:tr>
        <w:tc>
          <w:tcPr>
            <w:tcW w:type="dxa" w:w="2160"/>
          </w:tcPr>
          <w:p>
            <w:r>
              <w:t>Sec-12</w:t>
            </w:r>
          </w:p>
        </w:tc>
        <w:tc>
          <w:tcPr>
            <w:tcW w:type="dxa" w:w="2160"/>
          </w:tcPr>
          <w:p>
            <w:r>
              <w:t>Linda Park</w:t>
            </w:r>
          </w:p>
        </w:tc>
        <w:tc>
          <w:tcPr>
            <w:tcW w:type="dxa" w:w="2160"/>
          </w:tcPr>
          <w:p>
            <w:r>
              <w:t>10 business days</w:t>
            </w:r>
          </w:p>
        </w:tc>
        <w:tc>
          <w:tcPr>
            <w:tcW w:type="dxa" w:w="2160"/>
          </w:tcPr>
          <w:p>
            <w:r>
              <w:t>Stage 12 Verified</w:t>
            </w:r>
          </w:p>
        </w:tc>
      </w:tr>
    </w:tbl>
    <w:p>
      <w:r>
        <w:rPr>
          <w:color w:val="808080"/>
          <w:sz w:val="16"/>
        </w:rPr>
        <w:t>Page 12 of 12 | Manufacturing Knowledge Hub | Quality Assurance | SharePoint Online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