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Brand and Messaging Guidelines</w:t>
      </w:r>
    </w:p>
    <w:p>
      <w:r>
        <w:rPr>
          <w:i/>
        </w:rPr>
        <w:t>Sales &amp; Marketing Knowledge Hub | Marketing Campaigns | Owner: Sofia Alvarez  |  Last updated: October 30, 2026</w:t>
      </w:r>
    </w:p>
    <w:p>
      <w:pPr>
        <w:pStyle w:val="Heading1"/>
      </w:pPr>
      <w:r>
        <w:t>Section 1: Executive Summary &amp; Scope</w:t>
      </w:r>
    </w:p>
    <w:p>
      <w:r>
        <w:t>Defines approved brand voice, visual identity rules, and messaging pillars for all external-facing marketing materials. Section 1 (Executive Summary &amp; Scope) applies to Marketing Campaigns within Sales &amp; Marketing Knowledge Hub and is maintained by Sofia Alvarez. Defines the operational charter, scope boundaries, and executive accountability.</w:t>
      </w:r>
    </w:p>
    <w:p>
      <w:r>
        <w:t>Operational requirement 1.1: Brand voice is direct, confident, and avoids unnecessary jargon. Secondary control 1.2: Primary and secondary logo usage rules are defined with minimum clear space requirements.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Section 1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Defines approved brand voice, visual identity rules, and messaging pillars for all external-facing marketing materials. Section 2 (Architecture &amp; Process Flow) applies to Marketing Campaigns within Sales &amp; Marketing Knowledge Hub and is maintained by Sofia Alvarez. Maps end-to-end process stages, handoff gates, and system-of-record integrations.</w:t>
      </w:r>
    </w:p>
    <w:p>
      <w:r>
        <w:t>Operational requirement 2.1: Primary and secondary logo usage rules are defined with minimum clear space requirements. Secondary control 2.2: Messaging pillars must be referenced in any new campaign brief before launch.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Section 2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Defines approved brand voice, visual identity rules, and messaging pillars for all external-facing marketing materials. Section 3 (Governance Standards &amp; Controls) applies to Marketing Campaigns within Sales &amp; Marketing Knowledge Hub and is maintained by Sofia Alvarez. Establishes mandatory compliance controls, approval thresholds, and audit evidence.</w:t>
      </w:r>
    </w:p>
    <w:p>
      <w:r>
        <w:t>Operational requirement 3.1: Messaging pillars must be referenced in any new campaign brief before launch. Secondary control 3.2: All external materials go through brand review before publishing.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Section 3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Defines approved brand voice, visual identity rules, and messaging pillars for all external-facing marketing materials. Section 4 (Operational KPIs &amp; Benchmarks) applies to Marketing Campaigns within Sales &amp; Marketing Knowledge Hub and is maintained by Sofia Alvarez. Tracks baseline performance, target SLAs, and quarterly benchmark progression.</w:t>
      </w:r>
    </w:p>
    <w:p>
      <w:r>
        <w:t>Operational requirement 4.1: All external materials go through brand review before publishing. Secondary control 4.2: Brand voice is direct, confident, and avoids unnecessary jargon.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Section 4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Defines approved brand voice, visual identity rules, and messaging pillars for all external-facing marketing materials. Section 5 (Roles, Responsibilities &amp; RACI) applies to Marketing Campaigns within Sales &amp; Marketing Knowledge Hub and is maintained by Sofia Alvarez. Clarifies ownership across accountable executives, operational leads, and reviewers.</w:t>
      </w:r>
    </w:p>
    <w:p>
      <w:r>
        <w:t>Operational requirement 5.1: Brand voice is direct, confident, and avoids unnecessary jargon. Secondary control 5.2: Primary and secondary logo usage rules are defined with minimum clear space requirements.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Section 5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Defines approved brand voice, visual identity rules, and messaging pillars for all external-facing marketing materials. Section 6 (Standard Operating Procedures) applies to Marketing Campaigns within Sales &amp; Marketing Knowledge Hub and is maintained by Sofia Alvarez. Provides step-by-step execution checklists, intake criteria, and verification gates.</w:t>
      </w:r>
    </w:p>
    <w:p>
      <w:r>
        <w:t>Operational requirement 6.1: Primary and secondary logo usage rules are defined with minimum clear space requirements. Secondary control 6.2: Messaging pillars must be referenced in any new campaign brief before launch.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Section 6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Defines approved brand voice, visual identity rules, and messaging pillars for all external-facing marketing materials. Section 7 (Risk Register &amp; Mitigations) applies to Marketing Campaigns within Sales &amp; Marketing Knowledge Hub and is maintained by Sofia Alvarez. Catalogs operational, compliance, and delivery risks alongside preventive mitigations.</w:t>
      </w:r>
    </w:p>
    <w:p>
      <w:r>
        <w:t>Operational requirement 7.1: Messaging pillars must be referenced in any new campaign brief before launch. Secondary control 7.2: All external materials go through brand review before publishing.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Section 7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Defines approved brand voice, visual identity rules, and messaging pillars for all external-facing marketing materials. Section 8 (Quality Assurance &amp; Audits) applies to Marketing Campaigns within Sales &amp; Marketing Knowledge Hub and is maintained by Sofia Alvarez. Specifies sampling frequencies, inspection tolerances, and nonconformance workflows.</w:t>
      </w:r>
    </w:p>
    <w:p>
      <w:r>
        <w:t>Operational requirement 8.1: All external materials go through brand review before publishing. Secondary control 8.2: Brand voice is direct, confident, and avoids unnecessary jargon.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Section 8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Defines approved brand voice, visual identity rules, and messaging pillars for all external-facing marketing materials. Section 9 (Exception Handling &amp; Escalations) applies to Marketing Campaigns within Sales &amp; Marketing Knowledge Hub and is maintained by Sofia Alvarez. Outlines severity tiers, response SLAs, and cross-functional escalation paths.</w:t>
      </w:r>
    </w:p>
    <w:p>
      <w:r>
        <w:t>Operational requirement 9.1: Brand voice is direct, confident, and avoids unnecessary jargon. Secondary control 9.2: Primary and secondary logo usage rules are defined with minimum clear space requirements.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Section 9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Defines approved brand voice, visual identity rules, and messaging pillars for all external-facing marketing materials. Section 10 (Cross-Functional Dependencies) applies to Marketing Campaigns within Sales &amp; Marketing Knowledge Hub and is maintained by Sofia Alvarez. Documents upstream and downstream team dependencies and service-level commitments.</w:t>
      </w:r>
    </w:p>
    <w:p>
      <w:r>
        <w:t>Operational requirement 10.1: Primary and secondary logo usage rules are defined with minimum clear space requirements. Secondary control 10.2: Messaging pillars must be referenced in any new campaign brief before launch.</w:t>
      </w:r>
    </w:p>
    <w:p>
      <w:pPr>
        <w:pStyle w:val="ListBullet"/>
      </w:pPr>
      <w:r>
        <w:t>Primary and secondary logo usage rules are defined with minimum clear space requirements.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Section 10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Defines approved brand voice, visual identity rules, and messaging pillars for all external-facing marketing materials. Section 11 (Continuous Improvement Roadmap) applies to Marketing Campaigns within Sales &amp; Marketing Knowledge Hub and is maintained by Sofia Alvarez. Schedules quarterly optimization milestones, automation targets, and capability reviews.</w:t>
      </w:r>
    </w:p>
    <w:p>
      <w:r>
        <w:t>Operational requirement 11.1: Messaging pillars must be referenced in any new campaign brief before launch. Secondary control 11.2: All external materials go through brand review before publishing.</w:t>
      </w:r>
    </w:p>
    <w:p>
      <w:pPr>
        <w:pStyle w:val="ListBullet"/>
      </w:pPr>
      <w:r>
        <w:t>Messaging pillars must be referenced in any new campaign brief before launch.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Section 11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Sales &amp; Marketing Knowledge Hub | Marketing Campaigns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Defines approved brand voice, visual identity rules, and messaging pillars for all external-facing marketing materials. Section 12 (Appendix, Lineage &amp; Sign-off) applies to Marketing Campaigns within Sales &amp; Marketing Knowledge Hub and is maintained by Sofia Alvarez. Records document lineage, governance metadata, version history, and owner sign-off.</w:t>
      </w:r>
    </w:p>
    <w:p>
      <w:r>
        <w:t>Operational requirement 12.1: All external materials go through brand review before publishing. Secondary control 12.2: Brand voice is direct, confident, and avoids unnecessary jargon.</w:t>
      </w:r>
    </w:p>
    <w:p>
      <w:pPr>
        <w:pStyle w:val="ListBullet"/>
      </w:pPr>
      <w:r>
        <w:t>All external materials go through brand review before publishing.</w:t>
      </w:r>
    </w:p>
    <w:p>
      <w:pPr>
        <w:pStyle w:val="ListBullet"/>
      </w:pPr>
      <w:r>
        <w:t>Brand voice is direct, confident, and avoids unnecessary jargon.</w:t>
      </w:r>
    </w:p>
    <w:p>
      <w:pPr>
        <w:pStyle w:val="ListBullet"/>
      </w:pPr>
      <w:r>
        <w:t>Section 12 review cadence is tracked by Sofia Alvarez under Marketing Campaigns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Brand and Messaging Guidelin Gate 1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Brand and Messaging Guidelin Gate 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Sofia Alvarez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Sales &amp; Marketing Knowledge Hub | Marketing Campaigns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