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Relocation Assistance Policy</w:t>
      </w:r>
    </w:p>
    <w:p>
      <w:r>
        <w:rPr>
          <w:i/>
        </w:rPr>
        <w:t>HR Knowledge Hub | Compensation and Benefits | Owner: Sam Whitfield  |  Last updated: October 30, 2026</w:t>
      </w:r>
    </w:p>
    <w:p>
      <w:pPr>
        <w:pStyle w:val="Heading1"/>
      </w:pPr>
      <w:r>
        <w:t>Section 1: Executive Summary &amp; Scope</w:t>
      </w:r>
    </w:p>
    <w:p>
      <w:r>
        <w:t>Covers eligibility, reimbursable expenses, and repayment terms for employees relocating for a new role. Section 1 (Executive Summary &amp; Scope) applies to Compensation and Benefits within HR Knowledge Hub and is maintained by Sam Whitfield. Defines the operational charter, scope boundaries, and executive accountability.</w:t>
      </w:r>
    </w:p>
    <w:p>
      <w:r>
        <w:t>Operational requirement 1.1: Relocation packages are tiered by distance: under 50 miles, 50-500 miles, and over 500 miles. Secondary control 1.2: Covered expenses include moving company costs, temporary housing up to 30 days, and one house-hunting trip.</w:t>
      </w:r>
    </w:p>
    <w:p>
      <w:pPr>
        <w:pStyle w:val="ListBullet"/>
      </w:pPr>
      <w:r>
        <w:t>Relocation packages are tiered by distance: under 50 miles, 50-500 miles, and over 500 miles.</w:t>
      </w:r>
    </w:p>
    <w:p>
      <w:pPr>
        <w:pStyle w:val="ListBullet"/>
      </w:pPr>
      <w:r>
        <w:t>Covered expenses include moving company costs, temporary housing up to 30 days, and one house-hunting trip.</w:t>
      </w:r>
    </w:p>
    <w:p>
      <w:pPr>
        <w:pStyle w:val="ListBullet"/>
      </w:pPr>
      <w:r>
        <w:t>Section 1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Relocation Assistance Policy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Relocation Assistance Policy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5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Covers eligibility, reimbursable expenses, and repayment terms for employees relocating for a new role. Section 2 (Architecture &amp; Process Flow) applies to Compensation and Benefits within HR Knowledge Hub and is maintained by Sam Whitfield. Maps end-to-end process stages, handoff gates, and system-of-record integrations.</w:t>
      </w:r>
    </w:p>
    <w:p>
      <w:r>
        <w:t>Operational requirement 2.1: Covered expenses include moving company costs, temporary housing up to 30 days, and one house-hunting trip. Secondary control 2.2: Relocation assistance must be repaid in full if the employee resigns within 12 months.</w:t>
      </w:r>
    </w:p>
    <w:p>
      <w:pPr>
        <w:pStyle w:val="ListBullet"/>
      </w:pPr>
      <w:r>
        <w:t>Covered expenses include moving company costs, temporary housing up to 30 days, and one house-hunting trip.</w:t>
      </w:r>
    </w:p>
    <w:p>
      <w:pPr>
        <w:pStyle w:val="ListBullet"/>
      </w:pPr>
      <w:r>
        <w:t>Relocation assistance must be repaid in full if the employee resigns within 12 months.</w:t>
      </w:r>
    </w:p>
    <w:p>
      <w:pPr>
        <w:pStyle w:val="ListBullet"/>
      </w:pPr>
      <w:r>
        <w:t>Section 2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Relocation Assistance Policy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Relocation Assistance Policy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5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Covers eligibility, reimbursable expenses, and repayment terms for employees relocating for a new role. Section 3 (Governance Standards &amp; Controls) applies to Compensation and Benefits within HR Knowledge Hub and is maintained by Sam Whitfield. Establishes mandatory compliance controls, approval thresholds, and audit evidence.</w:t>
      </w:r>
    </w:p>
    <w:p>
      <w:r>
        <w:t>Operational requirement 3.1: Relocation assistance must be repaid in full if the employee resigns within 12 months. Secondary control 3.2: International relocations route through the global mobility team, not this policy.</w:t>
      </w:r>
    </w:p>
    <w:p>
      <w:pPr>
        <w:pStyle w:val="ListBullet"/>
      </w:pPr>
      <w:r>
        <w:t>Relocation assistance must be repaid in full if the employee resigns within 12 months.</w:t>
      </w:r>
    </w:p>
    <w:p>
      <w:pPr>
        <w:pStyle w:val="ListBullet"/>
      </w:pPr>
      <w:r>
        <w:t>International relocations route through the global mobility team, not this policy.</w:t>
      </w:r>
    </w:p>
    <w:p>
      <w:pPr>
        <w:pStyle w:val="ListBullet"/>
      </w:pPr>
      <w:r>
        <w:t>Section 3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Relocation Assistance Policy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Relocation Assistance Policy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5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Covers eligibility, reimbursable expenses, and repayment terms for employees relocating for a new role. Section 4 (Operational KPIs &amp; Benchmarks) applies to Compensation and Benefits within HR Knowledge Hub and is maintained by Sam Whitfield. Tracks baseline performance, target SLAs, and quarterly benchmark progression.</w:t>
      </w:r>
    </w:p>
    <w:p>
      <w:r>
        <w:t>Operational requirement 4.1: International relocations route through the global mobility team, not this policy. Secondary control 4.2: Relocation packages are tiered by distance: under 50 miles, 50-500 miles, and over 500 miles.</w:t>
      </w:r>
    </w:p>
    <w:p>
      <w:pPr>
        <w:pStyle w:val="ListBullet"/>
      </w:pPr>
      <w:r>
        <w:t>International relocations route through the global mobility team, not this policy.</w:t>
      </w:r>
    </w:p>
    <w:p>
      <w:pPr>
        <w:pStyle w:val="ListBullet"/>
      </w:pPr>
      <w:r>
        <w:t>Relocation packages are tiered by distance: under 50 miles, 50-500 miles, and over 500 miles.</w:t>
      </w:r>
    </w:p>
    <w:p>
      <w:pPr>
        <w:pStyle w:val="ListBullet"/>
      </w:pPr>
      <w:r>
        <w:t>Section 4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Relocation Assistance Policy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Relocation Assistance Policy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5 | HR Knowledge Hub | Compensation and Benefits | SharePoint Online</w:t>
      </w:r>
    </w:p>
    <w:p>
      <w:r>
        <w:br w:type="page"/>
      </w:r>
    </w:p>
    <w:p>
      <w:pPr>
        <w:pStyle w:val="Heading1"/>
      </w:pPr>
      <w:r>
        <w:t>Section 5: Appendix, Lineage &amp; Sign-off</w:t>
      </w:r>
    </w:p>
    <w:p>
      <w:r>
        <w:t>Covers eligibility, reimbursable expenses, and repayment terms for employees relocating for a new role. Section 5 (Appendix, Lineage &amp; Sign-off) applies to Compensation and Benefits within HR Knowledge Hub and is maintained by Sam Whitfield. Records document lineage, governance metadata, version history, and owner sign-off.</w:t>
      </w:r>
    </w:p>
    <w:p>
      <w:r>
        <w:t>Operational requirement 5.1: Relocation packages are tiered by distance: under 50 miles, 50-500 miles, and over 500 miles. Secondary control 5.2: Covered expenses include moving company costs, temporary housing up to 30 days, and one house-hunting trip.</w:t>
      </w:r>
    </w:p>
    <w:p>
      <w:pPr>
        <w:pStyle w:val="ListBullet"/>
      </w:pPr>
      <w:r>
        <w:t>Relocation packages are tiered by distance: under 50 miles, 50-500 miles, and over 500 miles.</w:t>
      </w:r>
    </w:p>
    <w:p>
      <w:pPr>
        <w:pStyle w:val="ListBullet"/>
      </w:pPr>
      <w:r>
        <w:t>Covered expenses include moving company costs, temporary housing up to 30 days, and one house-hunting trip.</w:t>
      </w:r>
    </w:p>
    <w:p>
      <w:pPr>
        <w:pStyle w:val="ListBullet"/>
      </w:pPr>
      <w:r>
        <w:t>Section 5 review cadence is tracked by Sam Whitfield under Compensation and Benefits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Compensation and Benefits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Relocation Assistance Policy Gate 1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Relocation Assistance Policy Gate 2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Sam Whitfield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5 | HR Knowledge Hub | Compensation and Benefits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