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67B8"/>
          <w:sz w:val="40"/>
          <w:szCs w:val="40"/>
        </w:rPr>
        <w:t xml:space="preserve">Fleet Inspection And Maintenance</w:t>
      </w:r>
    </w:p>
    <w:p>
      <w:pPr>
        <w:spacing w:after="220"/>
        <w:jc w:val="center"/>
      </w:pPr>
      <w:r>
        <w:rPr>
          <w:b/>
          <w:bCs/>
          <w:color w:val="1F2937"/>
          <w:sz w:val="30"/>
          <w:szCs w:val="30"/>
        </w:rPr>
        <w:t xml:space="preserve">UX Mockups and Interaction Specification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Document owner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Michael Yaacoub, Sr Solution Engineer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2026-08-24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Draft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This template follows the sample UX pack: each SCR screen pairs a visual mockup with a specification panel, and the pack closes with a navigation-flow map.</w:t>
      </w:r>
    </w:p>
    <w:p>
      <w:pPr>
        <w:pStyle w:val="Heading1"/>
        <w:spacing w:after="100" w:before="280"/>
      </w:pPr>
      <w:r>
        <w:t xml:space="preserve">1. Experience Overview</w:t>
      </w:r>
    </w:p>
    <w:p>
      <w:pPr>
        <w:spacing w:after="120"/>
      </w:pPr>
      <w:r>
        <w:rPr>
          <w:i/>
          <w:iCs/>
          <w:color w:val="5B6470"/>
        </w:rPr>
        <w:t xml:space="preserve">The primary user is a driver standing beside a vehicle in a yard at six in the morning, in the dark or the rain, wanting to be on the road. A workshop controller and a fleet planner work the same records from a desk or a ramp-side tablet. Design principles: the checklist is one item at a time so nothing is skipped by scrolling; a grounding is stated in words that leave no room for interpretation; evidence is demanded where it matters and nowhere else; and no inspection is ever lost to a dead spot in the yard.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Persona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Primary goal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Device / viewport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Usage context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Driver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Complete the inspection quickly and know with certainty whether the vehicle is safe to drive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In-cab or personal handheld, 5 to 6 inch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Yard or roadside, outdoors, dark or wet, gloved, one-handed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Workshop controller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See defects immediately with evidence, and control release back to service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Tablet on the ramp and web at a desk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Workshop, moving between vehicles and the desk</w:t>
            </w:r>
          </w:p>
        </w:tc>
      </w:tr>
    </w:tbl>
    <w:p>
      <w:pPr>
        <w:pStyle w:val="Heading1"/>
        <w:spacing w:after="100" w:before="280"/>
      </w:pPr>
      <w:r>
        <w:t xml:space="preserve">2. Screen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Screen ID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Screen name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Mapped feature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User goal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Primary action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SCR-01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Guided Vehicle Inspection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FEAT-01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Complete the right checks for this vehicle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Submit the inspection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SCR-02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Defect and Grounding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FEAT-02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Know immediately whether the vehicle can be driven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Notify the workshop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SCR-03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Workshop Repair and Release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FEAT-03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Repair the defect and return the vehicle safely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Release to service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SCR-04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Service Plan and Compliance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FEAT-04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Service on usage and evidence it on demand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Export the record</w:t>
            </w:r>
          </w:p>
        </w:tc>
      </w:tr>
    </w:tbl>
    <w:p>
      <w:pPr>
        <w:pStyle w:val="Heading1"/>
        <w:spacing w:after="100" w:before="280"/>
      </w:pPr>
      <w:r>
        <w:t xml:space="preserve">3. Screen Mockups and Specifications</w:t>
      </w:r>
    </w:p>
    <w:p>
      <w:pPr>
        <w:pStyle w:val="Heading2"/>
        <w:spacing w:after="100" w:before="160"/>
      </w:pPr>
      <w:r>
        <w:t xml:space="preserve">3.1 SCR-01 Guided Vehicle Inspection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120"/>
            </w:pPr>
            <w:r>
              <w:drawing>
                <wp:inline distT="0" distB="0" distL="0" distR="0">
                  <wp:extent cx="2651760" cy="2411444"/>
                  <wp:docPr id="5664" name="Picture 5664" descr="Guided Vehicle Inspection wireframe: The driver completes the checklist that matches this vehicle type, one item at a time, with evidence demanded only where an item fails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4" name="Guided Vehicle Inspection wireframe: The driver completes the checklist that matches this vehicle type, one item at a time, with evidence demanded only where an item fails." descr="Guided Vehicle Inspection wireframe: The driver completes the checklist that matches this vehicle type, one item at a time, with evidence demanded only where an item fails."/>
                          <pic:cNvPicPr/>
                        </pic:nvPicPr>
                        <pic:blipFill>
                          <a:blip r:embed="rIdFill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1. Vehicle confirmation from the scan, with odometer entry first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2. Checklist progress: items completed against items required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3. One inspection item at a time, pass or fail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4. Evidence capture, mandatory on any failed item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5. Submit the inspection, the primary action</w:t>
            </w:r>
          </w:p>
        </w:tc>
        <w:tc>
          <w:tcPr>
            <w:tcW w:type="pct" w:w="42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/>
          </w:tcPr>
          <w:p>
            <w:pPr>
              <w:spacing w:after="120"/>
            </w:pPr>
            <w:r>
              <w:rPr>
                <w:b/>
                <w:bCs/>
                <w:color w:val="0067B8"/>
              </w:rPr>
              <w:t xml:space="preserve">Specification panel</w:t>
            </w:r>
          </w:p>
          <w:p>
            <w:pPr>
              <w:spacing w:after="120"/>
            </w:pPr>
            <w:r>
              <w:t xml:space="preserve">Purpose: The driver completes the checklist that matches this vehicle type, one item at a time, with evidence demanded only where an item fails.</w:t>
            </w:r>
          </w:p>
          <w:p>
            <w:pPr>
              <w:spacing w:after="120"/>
            </w:pPr>
            <w:r>
              <w:t xml:space="preserve">Primary action: Submit the inspection, which records the result and grounds the vehicle if any defect is critical.</w:t>
            </w:r>
          </w:p>
          <w:p>
            <w:pPr>
              <w:spacing w:after="120"/>
            </w:pPr>
            <w:r>
              <w:t xml:space="preserve">Data: Vehicle identifier and type, regulatory category, odometer, checklist items with outcome, failure descriptions and photographs. Source: inspection service, checklist cached per vehicle type.</w:t>
            </w:r>
          </w:p>
          <w:p>
            <w:pPr>
              <w:spacing w:after="120"/>
            </w:pPr>
            <w:r>
              <w:t xml:space="preserve">States: Vehicle confirmed, in progress, item failed, queued offline, submitted, grounded</w:t>
            </w:r>
          </w:p>
          <w:p>
            <w:pPr>
              <w:spacing w:after="120"/>
            </w:pPr>
            <w:r>
              <w:t xml:space="preserve">Roles: Driver completes their own inspection; controller and planner read</w:t>
            </w:r>
          </w:p>
          <w:p>
            <w:pPr>
              <w:spacing w:after="120"/>
            </w:pPr>
            <w:r>
              <w:t xml:space="preserve">Requirements: US-101, US-102, NFR-003, NFR-005, NFR-006</w:t>
            </w:r>
          </w:p>
        </w:tc>
      </w:tr>
    </w:tbl>
    <w:p>
      <w:pPr>
        <w:pStyle w:val="Heading2"/>
        <w:spacing w:after="100" w:before="160"/>
      </w:pPr>
      <w:r>
        <w:t xml:space="preserve">3.2 SCR-01 Interaction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Element / callout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Behavior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Accessibility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Vehicle scan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Confirms the vehicle and loads the matching checklist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vehicle not assigned to this driver requires confirmation before continuing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Manual registration entry always available; confirmation announced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Odometer field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Requested before the checklist, pre-filled from telematics where available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Must be at or above the last recorded reading; a lower value requires an explanation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Numeric keyboard hint, pre-filled source stated, assertive error naming the expected minimum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Pass or fail control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single item fills the screen; passing advances automatically to the next item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Every item must have an outcome; the count remaining is always visible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Two clearly labelled buttons rather than a toggle; the item text is the accessible name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Fail evidence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Failing an item opens photograph capture and a short description field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photograph and at least 15 characters of description are mandatory before advancing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requirement is stated before capture, not only after an attempt to continue</w:t>
            </w:r>
          </w:p>
        </w:tc>
      </w:tr>
    </w:tbl>
    <w:p>
      <w:pPr>
        <w:pStyle w:val="Heading2"/>
        <w:spacing w:after="100" w:before="160"/>
      </w:pPr>
      <w:r>
        <w:t xml:space="preserve">3.3 SCR-02 Defect and Grounding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120"/>
            </w:pPr>
            <w:r>
              <w:drawing>
                <wp:inline distT="0" distB="0" distL="0" distR="0">
                  <wp:extent cx="2651760" cy="2411444"/>
                  <wp:docPr id="9244" name="Picture 9244" descr="Defect and Grounding wireframe: The driver is told unambiguously that the vehicle is grounded, and the defect reaches the workshop with its evidence in minutes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4" name="Defect and Grounding wireframe: The driver is told unambiguously that the vehicle is grounded, and the defect reaches the workshop with its evidence in minutes." descr="Defect and Grounding wireframe: The driver is told unambiguously that the vehicle is grounded, and the defect reaches the workshop with its evidence in minutes."/>
                          <pic:cNvPicPr/>
                        </pic:nvPicPr>
                        <pic:blipFill>
                          <a:blip r:embed="rIdFill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1. Grounding banner stating do not drive, in plain words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2. Defect list with severity and the item that failed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3. Evidence attached to each defect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4. Notification status: who has been told and when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5. Notify the workshop, the primary action</w:t>
            </w:r>
          </w:p>
        </w:tc>
        <w:tc>
          <w:tcPr>
            <w:tcW w:type="pct" w:w="42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/>
          </w:tcPr>
          <w:p>
            <w:pPr>
              <w:spacing w:after="120"/>
            </w:pPr>
            <w:r>
              <w:rPr>
                <w:b/>
                <w:bCs/>
                <w:color w:val="0067B8"/>
              </w:rPr>
              <w:t xml:space="preserve">Specification panel</w:t>
            </w:r>
          </w:p>
          <w:p>
            <w:pPr>
              <w:spacing w:after="120"/>
            </w:pPr>
            <w:r>
              <w:t xml:space="preserve">Purpose: The driver is told unambiguously that the vehicle is grounded, and the defect reaches the workshop with its evidence in minutes.</w:t>
            </w:r>
          </w:p>
          <w:p>
            <w:pPr>
              <w:spacing w:after="120"/>
            </w:pPr>
            <w:r>
              <w:t xml:space="preserve">Primary action: Notify the workshop, which creates the workshop job and alerts the controller and duty manager.</w:t>
            </w:r>
          </w:p>
          <w:p>
            <w:pPr>
              <w:spacing w:after="120"/>
            </w:pPr>
            <w:r>
              <w:t xml:space="preserve">Data: Grounding state and reason, defect list with severity and taxonomy code, evidence references, notification attempts with channel and outcome, vehicle location. Source: inspection service and notification dispatcher.</w:t>
            </w:r>
          </w:p>
          <w:p>
            <w:pPr>
              <w:spacing w:after="120"/>
            </w:pPr>
            <w:r>
              <w:t xml:space="preserve">States: Grounded, grounding pending integration, notified, notification failed and retrying, workshop job created</w:t>
            </w:r>
          </w:p>
          <w:p>
            <w:pPr>
              <w:spacing w:after="120"/>
            </w:pPr>
            <w:r>
              <w:t xml:space="preserve">Roles: Driver sees the grounding; controller and duty manager receive it; planner reads</w:t>
            </w:r>
          </w:p>
          <w:p>
            <w:pPr>
              <w:spacing w:after="120"/>
            </w:pPr>
            <w:r>
              <w:t xml:space="preserve">Requirements: US-201, US-202, NFR-002, NFR-004, NFR-007</w:t>
            </w:r>
          </w:p>
        </w:tc>
      </w:tr>
    </w:tbl>
    <w:p>
      <w:pPr>
        <w:pStyle w:val="Heading2"/>
        <w:spacing w:after="100" w:before="160"/>
      </w:pPr>
      <w:r>
        <w:t xml:space="preserve">3.4 SCR-02 Interaction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Element / callout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Behavior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Accessibility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Grounding banner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Persists across the application until a recorded release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Cannot be dismissed by the driver; no client action clears it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Announced assertively on arrival and repeated on any attempt to start a trip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Defect row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Expands to show the failed item, description, photographs and taxonomy code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Disclosure with expanded state announced; severity stated as text, not colour alone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Notification status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Lists each recipient, channel and delivery outcome as it happens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failure on every channel escalates to the duty manager and is shown here, never hidden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Updates announced through a polite live region as outcomes arrive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Start trip attempt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Blocked while the vehicle is grounded, from any screen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block names the defect and states who can release the vehicle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explanation is text, announced assertively, not a disabled control with no reason</w:t>
            </w:r>
          </w:p>
        </w:tc>
      </w:tr>
    </w:tbl>
    <w:p>
      <w:pPr>
        <w:pStyle w:val="Heading2"/>
        <w:spacing w:after="100" w:before="160"/>
      </w:pPr>
      <w:r>
        <w:t xml:space="preserve">3.5 SCR-03 Workshop Repair and Release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120"/>
            </w:pPr>
            <w:r>
              <w:drawing>
                <wp:inline distT="0" distB="0" distL="0" distR="0">
                  <wp:extent cx="2651760" cy="2411444"/>
                  <wp:docPr id="2678" name="Picture 2678" descr="Workshop Repair and Release wireframe: The technician works from the defect and its history, records the repair, and only a competent named person returns the vehicle to servic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8" name="Workshop Repair and Release wireframe: The technician works from the defect and its history, records the repair, and only a competent named person returns the vehicle to service." descr="Workshop Repair and Release wireframe: The technician works from the defect and its history, records the repair, and only a competent named person returns the vehicle to service."/>
                          <pic:cNvPicPr/>
                        </pic:nvPicPr>
                        <pic:blipFill>
                          <a:blip r:embed="rIdFill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1. Original defect with evidence and odometer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2. Vehicle history: last ten defects and repairs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3. Repair record: labour, parts and outcome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4. Post-repair check, required before release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5. Release to service, gated on competency</w:t>
            </w:r>
          </w:p>
        </w:tc>
        <w:tc>
          <w:tcPr>
            <w:tcW w:type="pct" w:w="42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/>
          </w:tcPr>
          <w:p>
            <w:pPr>
              <w:spacing w:after="120"/>
            </w:pPr>
            <w:r>
              <w:rPr>
                <w:b/>
                <w:bCs/>
                <w:color w:val="0067B8"/>
              </w:rPr>
              <w:t xml:space="preserve">Specification panel</w:t>
            </w:r>
          </w:p>
          <w:p>
            <w:pPr>
              <w:spacing w:after="120"/>
            </w:pPr>
            <w:r>
              <w:t xml:space="preserve">Purpose: The technician works from the defect and its history, records the repair, and only a competent named person returns the vehicle to service.</w:t>
            </w:r>
          </w:p>
          <w:p>
            <w:pPr>
              <w:spacing w:after="120"/>
            </w:pPr>
            <w:r>
              <w:t xml:space="preserve">Primary action: Release to service, which records the releaser and returns the vehicle to Available.</w:t>
            </w:r>
          </w:p>
          <w:p>
            <w:pPr>
              <w:spacing w:after="120"/>
            </w:pPr>
            <w:r>
              <w:t xml:space="preserve">Data: Defect detail and evidence, vehicle defect history, labour hours, parts with quantity, repair outcome, post-repair check result, releaser identity and competency. Source: inspection service and training records.</w:t>
            </w:r>
          </w:p>
          <w:p>
            <w:pPr>
              <w:spacing w:after="120"/>
            </w:pPr>
            <w:r>
              <w:t xml:space="preserve">States: Job open, in repair, awaiting post-repair check, release blocked by competency, released, vehicle available</w:t>
            </w:r>
          </w:p>
          <w:p>
            <w:pPr>
              <w:spacing w:after="120"/>
            </w:pPr>
            <w:r>
              <w:t xml:space="preserve">Roles: Technician records the repair; only a competency holder releases; planner reads</w:t>
            </w:r>
          </w:p>
          <w:p>
            <w:pPr>
              <w:spacing w:after="120"/>
            </w:pPr>
            <w:r>
              <w:t xml:space="preserve">Requirements: US-301, US-302, NFR-004, NFR-006</w:t>
            </w:r>
          </w:p>
        </w:tc>
      </w:tr>
    </w:tbl>
    <w:p>
      <w:pPr>
        <w:pStyle w:val="Heading2"/>
        <w:spacing w:after="100" w:before="160"/>
      </w:pPr>
      <w:r>
        <w:t xml:space="preserve">3.6 SCR-03 Interaction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Element / callout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Behavior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Accessibility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Repair record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Captures labour, parts and outcome against the job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Labour and outcome are mandatory; a parts line requires a quantity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Each field carries a visible label; totals announced through a polite live region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Post-repair check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short verification checklist specific to the defect taxonomy code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Every item must pass before release becomes available; a failure returns the job to In repair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Checkbox group under a heading, with the blocked reason stated as text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Competency check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Evaluated server side when release is attempted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Release is blocked without the named competency, and the required competency is stated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block explains what is missing rather than returning a generic permission error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Release to service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Clears the grounding and returns the vehicle to Available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Blocked while any defect on the vehicle remains open and unreleased, with each one listed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Confirmation states which defects are being released and by whom</w:t>
            </w:r>
          </w:p>
        </w:tc>
      </w:tr>
    </w:tbl>
    <w:p>
      <w:pPr>
        <w:pStyle w:val="Heading2"/>
        <w:spacing w:after="100" w:before="160"/>
      </w:pPr>
      <w:r>
        <w:t xml:space="preserve">3.7 SCR-04 Service Plan and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120"/>
            </w:pPr>
            <w:r>
              <w:drawing>
                <wp:inline distT="0" distB="0" distL="0" distR="0">
                  <wp:extent cx="2651760" cy="2411444"/>
                  <wp:docPr id="33886" name="Picture 33886" descr="Service Plan and Compliance wireframe: The planner sees what is due from real usage rather than the calendar, and produces the evidence an inspector asks for without assembling it by hand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86" name="Service Plan and Compliance wireframe: The planner sees what is due from real usage rather than the calendar, and produces the evidence an inspector asks for without assembling it by hand." descr="Service Plan and Compliance wireframe: The planner sees what is due from real usage rather than the calendar, and produces the evidence an inspector asks for without assembling it by hand."/>
                          <pic:cNvPicPr/>
                        </pic:nvPicPr>
                        <pic:blipFill>
                          <a:blip r:embed="rIdFill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1. Vehicles entering the usage-based due window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2. Projected next service from the rolling usage rate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3. Odometer source: telematics or driver entered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4. Compliance completeness by vehicle and period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5. Export the record, the primary action</w:t>
            </w:r>
          </w:p>
        </w:tc>
        <w:tc>
          <w:tcPr>
            <w:tcW w:type="pct" w:w="42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/>
          </w:tcPr>
          <w:p>
            <w:pPr>
              <w:spacing w:after="120"/>
            </w:pPr>
            <w:r>
              <w:rPr>
                <w:b/>
                <w:bCs/>
                <w:color w:val="0067B8"/>
              </w:rPr>
              <w:t xml:space="preserve">Specification panel</w:t>
            </w:r>
          </w:p>
          <w:p>
            <w:pPr>
              <w:spacing w:after="120"/>
            </w:pPr>
            <w:r>
              <w:t xml:space="preserve">Purpose: The planner sees what is due from real usage rather than the calendar, and produces the evidence an inspector asks for without assembling it by hand.</w:t>
            </w:r>
          </w:p>
          <w:p>
            <w:pPr>
              <w:spacing w:after="120"/>
            </w:pPr>
            <w:r>
              <w:t xml:space="preserve">Primary action: Export the record, which produces every inspection, defect, repair, release and service for the selected vehicles and period.</w:t>
            </w:r>
          </w:p>
          <w:p>
            <w:pPr>
              <w:spacing w:after="120"/>
            </w:pPr>
            <w:r>
              <w:t xml:space="preserve">Data: Vehicle, rolling usage rate, projected service date and due window, last service, odometer source and age, inspection completeness percentage. Source: service plan calculator and inspection service.</w:t>
            </w:r>
          </w:p>
          <w:p>
            <w:pPr>
              <w:spacing w:after="120"/>
            </w:pPr>
            <w:r>
              <w:t xml:space="preserve">States: Due soon, overdue, no recent odometer reading, export in progress, export complete</w:t>
            </w:r>
          </w:p>
          <w:p>
            <w:pPr>
              <w:spacing w:after="120"/>
            </w:pPr>
            <w:r>
              <w:t xml:space="preserve">Roles: Planner and compliance manager; auditor reads the exported record</w:t>
            </w:r>
          </w:p>
          <w:p>
            <w:pPr>
              <w:spacing w:after="120"/>
            </w:pPr>
            <w:r>
              <w:t xml:space="preserve">Requirements: US-401, US-402, NFR-001, NFR-006</w:t>
            </w:r>
          </w:p>
        </w:tc>
      </w:tr>
    </w:tbl>
    <w:p>
      <w:pPr>
        <w:pStyle w:val="Heading2"/>
        <w:spacing w:after="100" w:before="160"/>
      </w:pPr>
      <w:r>
        <w:t xml:space="preserve">3.8 SCR-04 Interaction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Element / callout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Behavior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Accessibility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Due window filter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Filters vehicles by how close they are to their projected service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 empty result names the active filter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Radio group with a visible legend and announced selection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Odometer source indicator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States whether the reading came from telematics or a driver, and how old it is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vehicle with no reading for 7 days is flagged and excluded from projection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Source and age are stated as text; the flag is not conveyed by colour alone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Completeness figure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the proportion of required inspections present for the period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Below the compliance threshold the figure is flagged and the missing dates are listed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figure and the missing dates are both announced; the list is keyboard reachable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Export the record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Generates the export for the selected vehicles and period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period longer than 12 months requires confirmation because of size; the export is never silently truncated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Progress and completion are announced; a download link is keyboard reachable</w:t>
            </w:r>
          </w:p>
        </w:tc>
      </w:tr>
    </w:tbl>
    <w:p>
      <w:pPr>
        <w:pStyle w:val="Heading1"/>
        <w:spacing w:after="100" w:before="280"/>
      </w:pPr>
      <w:r>
        <w:t xml:space="preserve">4. Navigation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From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User action / condition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To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Alternate or error path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SCR-01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Driver submits an inspection with a critical defect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SCR-02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Clean inspection: the driver proceeds to trip start with no grounding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SCR-02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Driver notifies the workshop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SCR-03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Notification fails on every channel: the duty manager is paged and the grounding stands regardless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SCR-03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competency holder releases the vehicle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SCR-04, and the vehicle returns to Available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Release blocked by competency or an open defect: the job stays on SCR-03 with the reason stated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SCR-04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Planner exports the compliance record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SCR-01 for the next inspection cycle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vehicle has no recent odometer reading: it is flagged and excluded from projection</w:t>
            </w:r>
          </w:p>
        </w:tc>
      </w:tr>
    </w:tbl>
    <w:p>
      <w:pPr>
        <w:spacing w:after="120"/>
      </w:pPr>
      <w:r>
        <w:rPr>
          <w:i/>
          <w:iCs/>
          <w:color w:val="5B6470"/>
        </w:rPr>
        <w:t xml:space="preserve">Flow: SCR-01 Guided Vehicle Inspection, submit, to SCR-02 Defect and Grounding, notify, to SCR-03 Workshop Repair and Release, release, to SCR-04 Service Plan and Compliance, and back to SCR-01 for the next inspection. A clean inspection goes straight from SCR-01 to the trip start, and the bottom tab bar reaches Inspect, Defects, Workshop and Profile.</w:t>
      </w:r>
    </w:p>
    <w:p>
      <w:pPr>
        <w:pStyle w:val="Heading1"/>
        <w:spacing w:after="100" w:before="280"/>
      </w:pPr>
      <w:r>
        <w:t xml:space="preserve">5. Responsive Behavior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Viewport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Navigation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Layout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Content priority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Interaction changes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Bottom tab bar with four primary destinations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Single column, cards stacked in priority order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Grounding state first, then the current checklist item; nothing else competes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One-handed outdoor use with large targets; no swipe-only path to any action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Tablet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Adaptive left navigation rail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Vehicle list beside the selected vehicle's inspection and defect detail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Primary list beside the selected item's detail panel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Touch and pointer both supported; hover reveals nothing essential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Persistent left navigation with breadcrumbs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Fleet register, defect queue and service plan in three columns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Dense scanning of many records, with full detail on selection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Full keyboard support with shortcuts for release and export; no hover-only affordance</w:t>
            </w:r>
          </w:p>
        </w:tc>
      </w:tr>
    </w:tbl>
    <w:p>
      <w:pPr>
        <w:pStyle w:val="Heading1"/>
        <w:spacing w:after="100" w:before="280"/>
      </w:pPr>
      <w:r>
        <w:t xml:space="preserve">6. States and Content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State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Displayed content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Available actions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Loading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data request is still in flight after 300 ms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Skeleton content preserving the final layout, with the checklist enabled as soon as the vehicle is confirmed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Cancel and retry remain available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Empty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filter, search or assignment returns no records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plain statement that no vehicles or defects match, naming the active filter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Clear the filter, or start a new inspection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Error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request fails, times out, or is rejected by policy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What failed and, first, whether the vehicle is safe to drive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Retry; a grounding is never cleared by a failure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Offline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device loses network connectivity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persistent offline banner and a count of inspections waiting to submit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Inspection continues; a grounding is shown locally and confirmed server side after sync</w:t>
            </w:r>
          </w:p>
        </w:tc>
      </w:tr>
    </w:tbl>
    <w:p>
      <w:pPr>
        <w:pStyle w:val="Heading1"/>
        <w:spacing w:after="100" w:before="280"/>
      </w:pPr>
      <w:r>
        <w:t xml:space="preserve">7. Accessibility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WCAG 2.2 AA is the conformance target for every screen, including all interactive states and error messaging.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control is reachable in a logical tab order with a visible focus indicator, a programmatic label, and instructions announced before the input rather than only after an error.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Errors are announced through an assertive live region, name the field, and describe how to correct the problem.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Text contrast is at least 4.5 to 1 and non-text indicators at least 3 to 1; the interface remains usable at 200 percent text resize and at 320 CSS pixels wide.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Motion is limited and honours the reduced-motion preference; no information is conveyed by colour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Touch targets are at least 44 by 44 CSS pixels with adequate spacing, so the interface stays usable with gloves or one hand.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{Keyboard order, visible focus, labels, instructions, and error announcement behavior}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{Contrast, text resize, reduced motion, screen-reader, and touch-target expectations}</w:t>
      </w:r>
    </w:p>
    <w:p>
      <w:pPr>
        <w:pStyle w:val="Heading1"/>
        <w:spacing w:after="100" w:before="280"/>
      </w:pPr>
      <w:r>
        <w:t xml:space="preserve">8. Review and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Reviewer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Comments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Design lead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UX design authority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Interaction model and visual specification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Accessibility specialist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Accessibility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WCAG 2.2 AA conformance evidence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Product owner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Business product owner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Screen inventory and flow confirmation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Fill1" Type="http://schemas.openxmlformats.org/officeDocument/2006/relationships/image" Target="media/fill1.png"/><Relationship Id="rIdFill2" Type="http://schemas.openxmlformats.org/officeDocument/2006/relationships/image" Target="media/fill2.png"/><Relationship Id="rIdFill3" Type="http://schemas.openxmlformats.org/officeDocument/2006/relationships/image" Target="media/fill3.png"/><Relationship Id="rIdFill4" Type="http://schemas.openxmlformats.org/officeDocument/2006/relationships/image" Target="media/fill4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{Business Case}</dc:title>
  <dc:creator>Agentic SDLC</dc:creator>
  <dc:description>Reusable Agentic SDLC project-intake template</dc:description>
  <cp:lastModifiedBy>Un-named</cp:lastModifiedBy>
  <cp:revision>1</cp:revision>
  <dcterms:created xsi:type="dcterms:W3CDTF">2026-08-24T15:44:50.580Z</dcterms:created>
  <dcterms:modified xsi:type="dcterms:W3CDTF">2026-08-24T15:44:50.580Z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