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Fleet Inspection And Maintenance</w:t>
      </w:r>
    </w:p>
    <w:p>
      <w:pPr>
        <w:spacing w:after="220"/>
        <w:jc w:val="center"/>
      </w:pPr>
      <w:r>
        <w:rPr>
          <w:b/>
          <w:bCs/>
          <w:color w:val="1F2937"/>
          <w:sz w:val="30"/>
          <w:szCs w:val="30"/>
        </w:rPr>
        <w:t xml:space="preserve">Functional and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This template follows the sample requirements structure: purpose and scope, Epic, Features and User Stories, non-functional requirements, traceability, and assumptions.</w:t>
      </w:r>
    </w:p>
    <w:p>
      <w:pPr>
        <w:pStyle w:val="Heading1"/>
        <w:spacing w:after="100" w:before="280"/>
      </w:pPr>
      <w:r>
        <w:t xml:space="preserve">1. Purpose and Scope</w:t>
      </w:r>
    </w:p>
    <w:p>
      <w:pPr>
        <w:pStyle w:val="Heading2"/>
        <w:spacing w:after="100" w:before="160"/>
      </w:pPr>
      <w:r>
        <w:t xml:space="preserve">1.1 Business Problem and Outcome</w:t>
      </w:r>
    </w:p>
    <w:p>
      <w:pPr>
        <w:spacing w:after="120"/>
      </w:pPr>
      <w:r>
        <w:rPr>
          <w:i/>
          <w:iCs/>
          <w:color w:val="5B6470"/>
        </w:rPr>
        <w:t xml:space="preserve">Drivers complete a pre-trip inspection on a paper pad that is handed in at the end of the week, so a defect reported on Monday can reach the workshop on Friday. Vehicles are occasionally driven with defects that should have grounded them, roadworthiness evidence is assembled by hand when an inspector calls, and servicing is scheduled on calendar dates rather than actual usage. The outcome this release targets is a guided digital inspection that grounds a vehicle automatically on a critical defect, routes the defect straight to the workshop, and keeps a usage-based service plan that can be evidenced on demand.</w:t>
      </w:r>
    </w:p>
    <w:p>
      <w:pPr>
        <w:pStyle w:val="Heading2"/>
        <w:spacing w:after="100" w:before="160"/>
      </w:pPr>
      <w:r>
        <w:t xml:space="preserve">1.2 In Scope</w:t>
      </w:r>
    </w:p>
    <w:p>
      <w:pPr>
        <w:pStyle w:val="ListParagraph"/>
        <w:numPr>
          <w:ilvl w:val="0"/>
          <w:numId w:val="1"/>
        </w:numPr>
        <w:spacing w:after="80"/>
      </w:pPr>
      <w:r>
        <w:t xml:space="preserve">Guided daily pre-trip and post-trip inspection on the driver's handheld, with photographic evidence</w:t>
      </w:r>
    </w:p>
    <w:p>
      <w:pPr>
        <w:pStyle w:val="ListParagraph"/>
        <w:numPr>
          <w:ilvl w:val="0"/>
          <w:numId w:val="1"/>
        </w:numPr>
        <w:spacing w:after="80"/>
      </w:pPr>
      <w:r>
        <w:t xml:space="preserve">Automatic vehicle grounding on a critical defect, with driver notification and a safe-to-drive gate</w:t>
      </w:r>
    </w:p>
    <w:p>
      <w:pPr>
        <w:pStyle w:val="ListParagraph"/>
        <w:numPr>
          <w:ilvl w:val="0"/>
          <w:numId w:val="1"/>
        </w:numPr>
        <w:spacing w:after="80"/>
      </w:pPr>
      <w:r>
        <w:t xml:space="preserve">Defect routing to the workshop, repair recording and release back to service</w:t>
      </w:r>
    </w:p>
    <w:p>
      <w:pPr>
        <w:pStyle w:val="ListParagraph"/>
        <w:numPr>
          <w:ilvl w:val="0"/>
          <w:numId w:val="1"/>
        </w:numPr>
        <w:spacing w:after="80"/>
      </w:pPr>
      <w:r>
        <w:t xml:space="preserve">Usage-based service scheduling from odometer and engine-hour readings, with compliance evidence export</w:t>
      </w:r>
    </w:p>
    <w:p>
      <w:pPr>
        <w:pStyle w:val="ListParagraph"/>
        <w:numPr>
          <w:ilvl w:val="0"/>
          <w:numId w:val="1"/>
        </w:numPr>
        <w:spacing w:after="80"/>
      </w:pPr>
      <w:r>
        <w:t xml:space="preserve">Offline capture in the yard or roadside, with synchronisation when connectivity returns</w:t>
      </w:r>
    </w:p>
    <w:p>
      <w:pPr>
        <w:pStyle w:val="Heading2"/>
        <w:spacing w:after="100" w:before="160"/>
      </w:pPr>
      <w:r>
        <w:t xml:space="preserve">1.3 Out of Scope</w:t>
      </w:r>
    </w:p>
    <w:p>
      <w:pPr>
        <w:pStyle w:val="ListParagraph"/>
        <w:numPr>
          <w:ilvl w:val="0"/>
          <w:numId w:val="1"/>
        </w:numPr>
        <w:spacing w:after="80"/>
      </w:pPr>
      <w:r>
        <w:t xml:space="preserve">Route planning, dispatch and telematics driver-behaviour scoring</w:t>
      </w:r>
    </w:p>
    <w:p>
      <w:pPr>
        <w:pStyle w:val="ListParagraph"/>
        <w:numPr>
          <w:ilvl w:val="0"/>
          <w:numId w:val="1"/>
        </w:numPr>
        <w:spacing w:after="80"/>
      </w:pPr>
      <w:r>
        <w:t xml:space="preserve">Fuel card management, fuel tax reporting and toll reconciliation</w:t>
      </w:r>
    </w:p>
    <w:p>
      <w:pPr>
        <w:pStyle w:val="ListParagraph"/>
        <w:numPr>
          <w:ilvl w:val="0"/>
          <w:numId w:val="1"/>
        </w:numPr>
        <w:spacing w:after="80"/>
      </w:pPr>
      <w:r>
        <w:t xml:space="preserve">Driver licensing, medical certification and hours-of-service compliance</w:t>
      </w:r>
    </w:p>
    <w:p>
      <w:pPr>
        <w:pStyle w:val="ListParagraph"/>
        <w:numPr>
          <w:ilvl w:val="0"/>
          <w:numId w:val="1"/>
        </w:numPr>
        <w:spacing w:after="80"/>
      </w:pPr>
      <w:r>
        <w:t xml:space="preserve">Vehicle procurement, leasing, disposal and residual value management</w:t>
      </w:r>
    </w:p>
    <w:p>
      <w:pPr>
        <w:pStyle w:val="ListParagraph"/>
        <w:numPr>
          <w:ilvl w:val="0"/>
          <w:numId w:val="1"/>
        </w:numPr>
        <w:spacing w:after="80"/>
      </w:pPr>
      <w:r>
        <w:t xml:space="preserve">New analytics beyond the fleet availability dashboards already in service</w:t>
      </w:r>
    </w:p>
    <w:p>
      <w:pPr>
        <w:pStyle w:val="Heading2"/>
        <w:spacing w:after="100" w:before="160"/>
      </w:pPr>
      <w:r>
        <w:t xml:space="preserve">1.4 Success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Objective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Metric</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source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Stop defective vehicles being driven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Critical defects with the vehicle grounded before next use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100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Grounding events against trip start records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Shorten defect-to-repair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Median elapsed time from defect report to workshop job created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Reduce from 3.5 days to 2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Defect and workshop job timestamps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roadworthiness on demand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Vehicles with a complete inspection record for the audited period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Compliance evidence export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on usage, not the calendar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Services completed within the usage-based due window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71 percent to 92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plan compliance report</w:t>
            </w:r>
          </w:p>
        </w:tc>
      </w:tr>
    </w:tbl>
    <w:p>
      <w:pPr>
        <w:pStyle w:val="Heading1"/>
        <w:spacing w:after="100" w:before="280"/>
      </w:pPr>
      <w:r>
        <w:t xml:space="preserve">2. 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Epic title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Outcome statement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Business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EPIC-01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Fleet Inspection And Maintenance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fleet operations team, we need drivers to complete guided inspections that ground unsafe vehicles automatically and route defects straight to the workshop, so that no vehicle is driven with a critical defect and roadworthiness can be evidenced at any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Head of Fleet Operations</w:t>
            </w:r>
          </w:p>
        </w:tc>
      </w:tr>
    </w:tbl>
    <w:p>
      <w:pPr>
        <w:pStyle w:val="Heading1"/>
        <w:spacing w:after="100" w:before="280"/>
      </w:pPr>
      <w:r>
        <w:t xml:space="preserve">3. Features and User Stories</w:t>
      </w:r>
    </w:p>
    <w:p>
      <w:pPr>
        <w:pStyle w:val="Heading2"/>
        <w:spacing w:after="100" w:before="160"/>
      </w:pPr>
      <w:r>
        <w:t xml:space="preserve">3.1 FEAT-01 Guided Vehicle Inspection</w:t>
      </w:r>
    </w:p>
    <w:p>
      <w:pPr>
        <w:spacing w:after="120"/>
      </w:pPr>
      <w:r>
        <w:rPr>
          <w:i/>
          <w:iCs/>
          <w:color w:val="5B6470"/>
        </w:rPr>
        <w:t xml:space="preserve">Presents the inspection checklist for the specific vehicle type, requires evidence on any failed item, and records the whole inspection against the driver, vehicle and odometer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driver, I want a guided checklist matched to the vehicle I am about to drive, so that I inspect the right items in the right order.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I scan or select a vehicle, when the inspection opens, then the checklist matches that vehicle type and its regulatory category, and the odometer reading is requested first. Given an item is marked as failed, when I continue, then a photograph and a short description are mandatory for that item.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fleet compliance manager, I want every inspection recorded against driver, vehicle, time and odometer, so that roadworthiness evidence is complete without manual assembly.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an inspection is submitted, when it is stored, then driver, vehicle, timestamp, odometer, every item outcome and all evidence are recorded and cannot be edited. Given the device is offline, when I submit, then the inspection queues locally with its capture time preserved and syncs within 5 minutes of reconnection.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3.2 FEAT-02 Defect Grounding and Notification</w:t>
      </w:r>
    </w:p>
    <w:p>
      <w:pPr>
        <w:spacing w:after="120"/>
      </w:pPr>
      <w:r>
        <w:rPr>
          <w:i/>
          <w:iCs/>
          <w:color w:val="5B6470"/>
        </w:rPr>
        <w:t xml:space="preserve">Grounds a vehicle automatically when a critical defect is recorded, tells the driver plainly that the vehicle may not be driven, and notifies the workshop and the duty manager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driver, I want to be told clearly and immediately when a defect grounds the vehicle, so that I do not drive something unsafe.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defect classified as critical, when the inspection is submitted, then the vehicle status becomes Grounded, the driver sees an unambiguous do-not-drive message, and no trip can be started against that vehicle. Given the grounding cannot be applied because an integration failed, when submission completes, then the driver is still told not to drive and the duty manager is alerted within 60 seconds.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workshop controller, I want critical defects to reach me immediately with the evidence attached, so that repair can start without a phone call.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vehicle is grounded, when the notification is dispatched, then the workshop controller and duty manager receive the defect, evidence and vehicle location within 5 minutes. Given a notification channel fails, when delivery is attempted, then a fallback channel is used and every attempt is logged.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3.3 FEAT-03 Workshop Repair and Release</w:t>
      </w:r>
    </w:p>
    <w:p>
      <w:pPr>
        <w:spacing w:after="120"/>
      </w:pPr>
      <w:r>
        <w:rPr>
          <w:i/>
          <w:iCs/>
          <w:color w:val="5B6470"/>
        </w:rPr>
        <w:t xml:space="preserve">Turns a defect into a workshop job, records the repair and the parts used, and requires a competent person to release the vehicle back to service before it can be driven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workshop technician, I want the defect, its evidence and the vehicle history in the job, so that I can diagnose before the vehicle arrives on the ramp.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workshop job created from a defect, when I open it, then the original item, description, photographs, odometer and the vehicle's last ten defects are shown. Given I record a repair, when I save, then labour, parts and a repair outcome are captured against the job.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fleet manager, I want release to service restricted to a competent, named person, so that a grounded vehicle cannot return to use informally.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grounded vehicle with a completed repair, when release is attempted by someone without the release competency, then it is blocked and the required competency is named. Given release is granted, when it commits, then the releaser, timestamp and post-repair check are recorded and the vehicle status returns to Available.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3.4 FEAT-04 Service Scheduling and Compliance</w:t>
      </w:r>
    </w:p>
    <w:p>
      <w:pPr>
        <w:spacing w:after="120"/>
      </w:pPr>
      <w:r>
        <w:rPr>
          <w:i/>
          <w:iCs/>
          <w:color w:val="5B6470"/>
        </w:rPr>
        <w:t xml:space="preserve">Maintains a usage-based service plan from odometer and engine-hour readings captured at inspection, warns before a service falls due, and exports the compliance evidence an inspector asks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fleet planner, I want service due dates driven by actual usage, so that vehicles are serviced when they need it rather than on a fixed calendar.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odometer readings captured at inspection, when the plan recalculates, then each vehicle's next service is projected from its rolling usage rate and shown with a due window. Given a vehicle enters the due window, when the daily job runs, then the planner and the vehicle's driver are both notified.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fleet compliance manager, I want to export the inspection and service record for any vehicle and period, so that an inspector's request is answered the same day.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vehicle and a date range, when I export, then every inspection, defect, repair, release and service in that period is produced in the required format with no manual re-keying. Given a record is in the export, when it is compared to the source, then it is identical, because closed records are immutable.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Should</w:t>
            </w:r>
          </w:p>
        </w:tc>
      </w:tr>
    </w:tbl>
    <w:p>
      <w:pPr>
        <w:pStyle w:val="Heading1"/>
        <w:spacing w:after="100" w:before="28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inspection checklist opens and each item response is recorded on a mid-range handheld in the yard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Checklist open 95th percentile under 2 seconds; item response under 300 milliseconds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 test against the production-shaped dataset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inspection and grounding service is available continuously, because fleets operate around the clock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99.95 percent monthly, 24 hours a day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SLO dashboard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Offline / resilience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driver can complete a full inspection, including photographs, with no connectivity at a roadside or in a yard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Full offline capture, sync within 5 minutes of reconnection, capture time preserved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Chaos and disconnected-device test suite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 requires Entra ID single sign-on from a managed device, and grounding status is authoritative server side rather than client side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 client-side override of a grounding; driver personal data limited to identity and inspection outcome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review and penetration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NFR-005</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screen is operable one-handed, outdoors in daylight and in rain, with gloves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verified outdoors on the target handheld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plus manual screen-reader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NFR-006</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inspection, defect, grounding, repair and release records actor, action, timestamp and correlation identifier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100 percent captured, retained for 7 years to match the roadworthiness evidence period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 evidence pack sampled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NFR-007</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Grounding, telematics odometer and notification integrations declare timeouts, retries, fallback and a defined failure behaviour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grounding is never silently lost; failure to apply alerts within 60 seconds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Contract tests in the integration pipeline</w:t>
            </w:r>
          </w:p>
        </w:tc>
      </w:tr>
    </w:tbl>
    <w:p>
      <w:pPr>
        <w:pStyle w:val="Heading1"/>
        <w:spacing w:after="100" w:before="280"/>
      </w:pPr>
      <w:r>
        <w:t xml:space="preserve">5.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Feature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stories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Screen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Test cases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Primary outcome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US-101, 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TC-101, TC-102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Drivers inspect the right items and the record is complete without paper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US-201, 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TC-201, TC-202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Unsafe vehicles are grounded automatically and unambiguously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US-301, 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TC-301, TC-302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Defects reach the workshop in hours, and release to service is controlled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US-401, 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TC-401, TC-402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Servicing follows real usage and compliance evidence is produced on demand</w:t>
            </w:r>
          </w:p>
        </w:tc>
      </w:tr>
    </w:tbl>
    <w:p>
      <w:pPr>
        <w:pStyle w:val="Heading1"/>
        <w:spacing w:after="100" w:before="280"/>
      </w:pPr>
      <w:r>
        <w:t xml:space="preserve">6. Assumptions and Out of Scope</w:t>
      </w:r>
    </w:p>
    <w:p>
      <w:pPr>
        <w:pStyle w:val="Heading2"/>
        <w:spacing w:after="100" w:before="160"/>
      </w:pPr>
      <w:r>
        <w:t xml:space="preserve">6.1 Assumptions and Dependencies</w:t>
      </w:r>
    </w:p>
    <w:p>
      <w:pPr>
        <w:pStyle w:val="ListParagraph"/>
        <w:numPr>
          <w:ilvl w:val="0"/>
          <w:numId w:val="1"/>
        </w:numPr>
        <w:spacing w:after="80"/>
      </w:pPr>
      <w:r>
        <w:t xml:space="preserve">Vehicle master data, regulatory category and checklist definitions exist in the fleet management system and are exposed through the integration layer.</w:t>
      </w:r>
    </w:p>
    <w:p>
      <w:pPr>
        <w:pStyle w:val="ListParagraph"/>
        <w:numPr>
          <w:ilvl w:val="0"/>
          <w:numId w:val="1"/>
        </w:numPr>
        <w:spacing w:after="80"/>
      </w:pPr>
      <w:r>
        <w:t xml:space="preserve">Telematics provides odometer and engine-hour readings, with driver entry as the fallback.</w:t>
      </w:r>
    </w:p>
    <w:p>
      <w:pPr>
        <w:pStyle w:val="ListParagraph"/>
        <w:numPr>
          <w:ilvl w:val="0"/>
          <w:numId w:val="1"/>
        </w:numPr>
        <w:spacing w:after="80"/>
      </w:pPr>
      <w:r>
        <w:t xml:space="preserve">Drivers carry corporate-managed handhelds enrolled in Intune, or use a shared in-cab device.</w:t>
      </w:r>
    </w:p>
    <w:p>
      <w:pPr>
        <w:pStyle w:val="ListParagraph"/>
        <w:numPr>
          <w:ilvl w:val="0"/>
          <w:numId w:val="1"/>
        </w:numPr>
        <w:spacing w:after="80"/>
      </w:pPr>
      <w:r>
        <w:t xml:space="preserve">Release-to-service competency is held in the training records system and is read, not managed, here.</w:t>
      </w:r>
    </w:p>
    <w:p>
      <w:pPr>
        <w:pStyle w:val="ListParagraph"/>
        <w:numPr>
          <w:ilvl w:val="0"/>
          <w:numId w:val="1"/>
        </w:numPr>
        <w:spacing w:after="80"/>
      </w:pPr>
      <w:r>
        <w:t xml:space="preserve">Yard and roadside coverage is intermittent rather than absent.</w:t>
      </w:r>
    </w:p>
    <w:p>
      <w:pPr>
        <w:pStyle w:val="Heading2"/>
        <w:spacing w:after="100" w:before="160"/>
      </w:pPr>
      <w:r>
        <w:t xml:space="preserve">6.2 Constraints and Exclusions</w:t>
      </w:r>
    </w:p>
    <w:p>
      <w:pPr>
        <w:pStyle w:val="ListParagraph"/>
        <w:numPr>
          <w:ilvl w:val="0"/>
          <w:numId w:val="1"/>
        </w:numPr>
        <w:spacing w:after="80"/>
      </w:pPr>
      <w:r>
        <w:t xml:space="preserve">A grounding decision is authoritative on the server; no client, role or support process may clear it without a recorded release.</w:t>
      </w:r>
    </w:p>
    <w:p>
      <w:pPr>
        <w:pStyle w:val="ListParagraph"/>
        <w:numPr>
          <w:ilvl w:val="0"/>
          <w:numId w:val="1"/>
        </w:numPr>
        <w:spacing w:after="80"/>
      </w:pPr>
      <w:r>
        <w:t xml:space="preserve">Inspection records are immutable once submitted, because they are roadworthiness evidence.</w:t>
      </w:r>
    </w:p>
    <w:p>
      <w:pPr>
        <w:pStyle w:val="ListParagraph"/>
        <w:numPr>
          <w:ilvl w:val="0"/>
          <w:numId w:val="1"/>
        </w:numPr>
        <w:spacing w:after="80"/>
      </w:pPr>
      <w:r>
        <w:t xml:space="preserve">Release to service is restricted to a named competency held in the training records system.</w:t>
      </w:r>
    </w:p>
    <w:p>
      <w:pPr>
        <w:pStyle w:val="ListParagraph"/>
        <w:numPr>
          <w:ilvl w:val="0"/>
          <w:numId w:val="1"/>
        </w:numPr>
        <w:spacing w:after="80"/>
      </w:pPr>
      <w:r>
        <w:t xml:space="preserve">Checklist content is set by the fleet compliance team and is configuration, never code.</w:t>
      </w:r>
    </w:p>
    <w:p>
      <w:pPr>
        <w:pStyle w:val="Heading1"/>
        <w:spacing w:after="100" w:before="280"/>
      </w:pPr>
      <w:r>
        <w:t xml:space="preserve">7.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Chris Santaniello</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Director, Solution Engineering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sponsor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Scope, stories and acceptance criteria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Engineering 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Feasibility and estimate confirmation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2026-08-24T15:44:50.573Z</dcterms:created>
  <dcterms:modified xsi:type="dcterms:W3CDTF">2026-08-24T15:44:50.574Z</dcterms:modified>
</cp:coreProperties>
</file>

<file path=docProps/custom.xml><?xml version="1.0" encoding="utf-8"?>
<Properties xmlns="http://schemas.openxmlformats.org/officeDocument/2006/custom-properties" xmlns:vt="http://schemas.openxmlformats.org/officeDocument/2006/docPropsVTypes"/>
</file>