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FA59" w14:textId="116C8A00" w:rsidR="000E619A" w:rsidRDefault="00E82964" w:rsidP="00944A88">
      <w:pPr>
        <w:pStyle w:val="Heading1"/>
        <w:spacing w:before="0" w:line="240" w:lineRule="auto"/>
        <w:ind w:left="720"/>
        <w:jc w:val="center"/>
        <w:rPr>
          <w:rFonts w:ascii="Times New Roman" w:hAnsi="Times New Roman" w:cs="Times New Roman"/>
          <w:color w:val="000000" w:themeColor="text1"/>
          <w:sz w:val="22"/>
          <w:szCs w:val="22"/>
        </w:rPr>
      </w:pPr>
      <w:r w:rsidRPr="00944A88">
        <w:rPr>
          <w:rFonts w:ascii="Times New Roman" w:hAnsi="Times New Roman" w:cs="Times New Roman"/>
          <w:color w:val="000000" w:themeColor="text1"/>
          <w:sz w:val="22"/>
          <w:szCs w:val="22"/>
        </w:rPr>
        <w:t xml:space="preserve">Queries and Recommendations Based on DMTI EPOI Spot-checks </w:t>
      </w:r>
      <w:r w:rsidR="00944A88" w:rsidRPr="00944A88">
        <w:rPr>
          <w:rFonts w:ascii="Times New Roman" w:hAnsi="Times New Roman" w:cs="Times New Roman"/>
          <w:color w:val="000000" w:themeColor="text1"/>
          <w:sz w:val="22"/>
          <w:szCs w:val="22"/>
        </w:rPr>
        <w:t>CSDUL, Node 3</w:t>
      </w:r>
    </w:p>
    <w:p w14:paraId="24362212" w14:textId="7F2A2B2E" w:rsidR="00944A88" w:rsidRDefault="00944A88" w:rsidP="00944A88">
      <w:pPr>
        <w:pStyle w:val="Heading1"/>
        <w:spacing w:before="0" w:line="240" w:lineRule="auto"/>
        <w:ind w:left="720"/>
        <w:jc w:val="center"/>
        <w:rPr>
          <w:rFonts w:ascii="Times New Roman" w:hAnsi="Times New Roman" w:cs="Times New Roman"/>
          <w:color w:val="000000" w:themeColor="text1"/>
          <w:sz w:val="22"/>
          <w:szCs w:val="22"/>
        </w:rPr>
      </w:pPr>
      <w:r w:rsidRPr="00944A88">
        <w:rPr>
          <w:rFonts w:ascii="Times New Roman" w:hAnsi="Times New Roman" w:cs="Times New Roman"/>
          <w:color w:val="000000" w:themeColor="text1"/>
          <w:sz w:val="22"/>
          <w:szCs w:val="22"/>
        </w:rPr>
        <w:t xml:space="preserve">Second Set of Indicators </w:t>
      </w:r>
    </w:p>
    <w:p w14:paraId="17293DD7" w14:textId="77777777" w:rsidR="00944A88" w:rsidRPr="00944A88" w:rsidRDefault="00944A88" w:rsidP="00944A88"/>
    <w:p w14:paraId="046715F8" w14:textId="6C762F05" w:rsidR="000E619A" w:rsidRPr="00944A88" w:rsidRDefault="00944A88" w:rsidP="00944A88">
      <w:pPr>
        <w:pStyle w:val="Heading2"/>
        <w:numPr>
          <w:ilvl w:val="0"/>
          <w:numId w:val="10"/>
        </w:numPr>
        <w:rPr>
          <w:rFonts w:ascii="Times New Roman" w:hAnsi="Times New Roman" w:cs="Times New Roman"/>
          <w:b w:val="0"/>
          <w:bCs w:val="0"/>
          <w:color w:val="000000" w:themeColor="text1"/>
          <w:sz w:val="22"/>
          <w:szCs w:val="22"/>
        </w:rPr>
      </w:pPr>
      <w:r w:rsidRPr="00944A88">
        <w:rPr>
          <w:rFonts w:ascii="Times New Roman" w:hAnsi="Times New Roman" w:cs="Times New Roman"/>
          <w:i/>
          <w:iCs/>
          <w:color w:val="000000" w:themeColor="text1"/>
          <w:sz w:val="22"/>
          <w:szCs w:val="22"/>
        </w:rPr>
        <w:t>Query</w:t>
      </w:r>
      <w:r w:rsidRPr="00944A88">
        <w:rPr>
          <w:rFonts w:ascii="Times New Roman" w:hAnsi="Times New Roman" w:cs="Times New Roman"/>
          <w:b w:val="0"/>
          <w:bCs w:val="0"/>
          <w:color w:val="000000" w:themeColor="text1"/>
          <w:sz w:val="22"/>
          <w:szCs w:val="22"/>
        </w:rPr>
        <w:t>:</w:t>
      </w:r>
      <w:r w:rsidR="00E82964" w:rsidRPr="00944A88">
        <w:rPr>
          <w:rFonts w:ascii="Times New Roman" w:hAnsi="Times New Roman" w:cs="Times New Roman"/>
          <w:b w:val="0"/>
          <w:bCs w:val="0"/>
          <w:color w:val="000000" w:themeColor="text1"/>
          <w:sz w:val="22"/>
          <w:szCs w:val="22"/>
        </w:rPr>
        <w:t xml:space="preserve"> Religious Institutions Data Duplication (SIC 8661)</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Duplicate names for the same institution are common. For example, a CTUID may list two Catholic churches, but closer inspection reveals these are the same church under different names (e.g., “St. Mary’s Roman Catholic Church” and “St. Mary’s Parish”). This results in inflated counts of religious institutions in certain areas.</w:t>
      </w:r>
      <w:r w:rsidR="00E82964" w:rsidRPr="00944A88">
        <w:rPr>
          <w:rFonts w:ascii="Times New Roman" w:hAnsi="Times New Roman" w:cs="Times New Roman"/>
          <w:b w:val="0"/>
          <w:bCs w:val="0"/>
          <w:color w:val="000000" w:themeColor="text1"/>
          <w:sz w:val="22"/>
          <w:szCs w:val="22"/>
        </w:rPr>
        <w:br/>
        <w:t>Additionally, for 2015 data, points are populated only in the eastern provinces (Ontario eastward), despite the presence of religious institutions across Canada.</w:t>
      </w:r>
    </w:p>
    <w:p w14:paraId="1F9240CA" w14:textId="3AF9DE87" w:rsidR="000E619A" w:rsidRPr="00944A88" w:rsidRDefault="00E82964" w:rsidP="00944A88">
      <w:pPr>
        <w:pStyle w:val="ListBullet"/>
        <w:numPr>
          <w:ilvl w:val="0"/>
          <w:numId w:val="0"/>
        </w:numPr>
        <w:ind w:left="720"/>
        <w:rPr>
          <w:rFonts w:ascii="Times New Roman" w:hAnsi="Times New Roman" w:cs="Times New Roman"/>
          <w:color w:val="000000" w:themeColor="text1"/>
        </w:rPr>
      </w:pPr>
      <w:r w:rsidRPr="00944A88">
        <w:rPr>
          <w:rFonts w:ascii="Times New Roman" w:hAnsi="Times New Roman" w:cs="Times New Roman"/>
          <w:b/>
          <w:bCs/>
          <w:color w:val="000000" w:themeColor="text1"/>
        </w:rPr>
        <w:t>Recommendation</w:t>
      </w:r>
      <w:r w:rsidRPr="00944A88">
        <w:rPr>
          <w:rFonts w:ascii="Times New Roman" w:hAnsi="Times New Roman" w:cs="Times New Roman"/>
          <w:color w:val="000000" w:themeColor="text1"/>
        </w:rPr>
        <w:t>:</w:t>
      </w:r>
      <w:r w:rsidR="00944A88" w:rsidRPr="00944A88">
        <w:rPr>
          <w:rFonts w:ascii="Times New Roman" w:hAnsi="Times New Roman" w:cs="Times New Roman"/>
          <w:color w:val="000000" w:themeColor="text1"/>
        </w:rPr>
        <w:t xml:space="preserve"> </w:t>
      </w:r>
      <w:bookmarkStart w:id="0" w:name="_Hlk213410199"/>
      <w:r w:rsidRPr="00944A88">
        <w:rPr>
          <w:rFonts w:ascii="Times New Roman" w:hAnsi="Times New Roman" w:cs="Times New Roman"/>
          <w:color w:val="000000" w:themeColor="text1"/>
        </w:rPr>
        <w:t>Review and consolidate duplicate entries under differing names to prevent overestimation. Investigate missing records for western provinces to ensure full national coverage.</w:t>
      </w:r>
      <w:r w:rsidR="00944A88">
        <w:rPr>
          <w:rFonts w:ascii="Times New Roman" w:hAnsi="Times New Roman" w:cs="Times New Roman"/>
          <w:color w:val="000000" w:themeColor="text1"/>
        </w:rPr>
        <w:t xml:space="preserve"> </w:t>
      </w:r>
      <w:r w:rsidR="00944A88" w:rsidRPr="00944A88">
        <w:rPr>
          <w:rFonts w:ascii="Times New Roman" w:hAnsi="Times New Roman" w:cs="Times New Roman"/>
          <w:b/>
          <w:bCs/>
          <w:color w:val="000000" w:themeColor="text1"/>
        </w:rPr>
        <w:t>We have removed duplicate x-y coordinate points in the FILTERED datasets.</w:t>
      </w:r>
      <w:bookmarkEnd w:id="0"/>
    </w:p>
    <w:p w14:paraId="7CF1B04A" w14:textId="1D3B5095" w:rsidR="000E619A" w:rsidRPr="00944A88" w:rsidRDefault="00944A88" w:rsidP="00944A88">
      <w:pPr>
        <w:pStyle w:val="Heading2"/>
        <w:numPr>
          <w:ilvl w:val="0"/>
          <w:numId w:val="10"/>
        </w:numPr>
        <w:rPr>
          <w:rFonts w:ascii="Times New Roman" w:hAnsi="Times New Roman" w:cs="Times New Roman"/>
          <w:b w:val="0"/>
          <w:bCs w:val="0"/>
          <w:color w:val="000000" w:themeColor="text1"/>
          <w:sz w:val="22"/>
          <w:szCs w:val="22"/>
        </w:rPr>
      </w:pPr>
      <w:r w:rsidRPr="00944A88">
        <w:rPr>
          <w:rFonts w:ascii="Times New Roman" w:hAnsi="Times New Roman" w:cs="Times New Roman"/>
          <w:i/>
          <w:iCs/>
          <w:color w:val="000000" w:themeColor="text1"/>
          <w:sz w:val="22"/>
          <w:szCs w:val="22"/>
        </w:rPr>
        <w:t>Query</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Museum and Art Gallery Overcounts (SIC 8412)</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Duplicate naming for single institutions leads to inflated counts. For example, a CTUID may list three art galleries, but they refer to one entity (e.g., “McMaster Museum of Art”, “Art Museum of McMaster”, “MMA”).</w:t>
      </w:r>
    </w:p>
    <w:p w14:paraId="6029DA83" w14:textId="28226945" w:rsidR="000E619A" w:rsidRPr="00944A88" w:rsidRDefault="00E82964" w:rsidP="00944A88">
      <w:pPr>
        <w:pStyle w:val="ListBullet"/>
        <w:numPr>
          <w:ilvl w:val="0"/>
          <w:numId w:val="0"/>
        </w:numPr>
        <w:ind w:left="720"/>
        <w:rPr>
          <w:rFonts w:ascii="Times New Roman" w:hAnsi="Times New Roman" w:cs="Times New Roman"/>
          <w:color w:val="000000" w:themeColor="text1"/>
        </w:rPr>
      </w:pPr>
      <w:r w:rsidRPr="00944A88">
        <w:rPr>
          <w:rFonts w:ascii="Times New Roman" w:hAnsi="Times New Roman" w:cs="Times New Roman"/>
          <w:b/>
          <w:bCs/>
          <w:color w:val="000000" w:themeColor="text1"/>
        </w:rPr>
        <w:t>Recommendation</w:t>
      </w:r>
      <w:r w:rsidRPr="00944A88">
        <w:rPr>
          <w:rFonts w:ascii="Times New Roman" w:hAnsi="Times New Roman" w:cs="Times New Roman"/>
          <w:color w:val="000000" w:themeColor="text1"/>
        </w:rPr>
        <w:t>:</w:t>
      </w:r>
      <w:r w:rsidR="00944A88" w:rsidRPr="00944A88">
        <w:rPr>
          <w:rFonts w:ascii="Times New Roman" w:hAnsi="Times New Roman" w:cs="Times New Roman"/>
          <w:color w:val="000000" w:themeColor="text1"/>
        </w:rPr>
        <w:t xml:space="preserve"> </w:t>
      </w:r>
      <w:r w:rsidRPr="00944A88">
        <w:rPr>
          <w:rFonts w:ascii="Times New Roman" w:hAnsi="Times New Roman" w:cs="Times New Roman"/>
          <w:color w:val="000000" w:themeColor="text1"/>
        </w:rPr>
        <w:t>Collapse duplicate entries identified by similar names or addresses to avoid</w:t>
      </w:r>
      <w:r w:rsidR="00944A88" w:rsidRPr="00944A88">
        <w:rPr>
          <w:rFonts w:ascii="Times New Roman" w:hAnsi="Times New Roman" w:cs="Times New Roman"/>
          <w:color w:val="000000" w:themeColor="text1"/>
        </w:rPr>
        <w:t xml:space="preserve"> </w:t>
      </w:r>
      <w:r w:rsidRPr="00944A88">
        <w:rPr>
          <w:rFonts w:ascii="Times New Roman" w:hAnsi="Times New Roman" w:cs="Times New Roman"/>
          <w:color w:val="000000" w:themeColor="text1"/>
        </w:rPr>
        <w:t>overcounting art and museum resources.</w:t>
      </w:r>
      <w:r w:rsidR="00944A88">
        <w:rPr>
          <w:rFonts w:ascii="Times New Roman" w:hAnsi="Times New Roman" w:cs="Times New Roman"/>
          <w:color w:val="000000" w:themeColor="text1"/>
        </w:rPr>
        <w:t xml:space="preserve"> </w:t>
      </w:r>
      <w:r w:rsidR="00944A88" w:rsidRPr="00944A88">
        <w:rPr>
          <w:rFonts w:ascii="Times New Roman" w:hAnsi="Times New Roman" w:cs="Times New Roman"/>
          <w:b/>
          <w:bCs/>
          <w:color w:val="000000" w:themeColor="text1"/>
        </w:rPr>
        <w:t>We have removed duplicate x-y coordinate points in the FILTERED datasets.</w:t>
      </w:r>
    </w:p>
    <w:p w14:paraId="303798DF" w14:textId="60A92C98" w:rsidR="000E619A" w:rsidRPr="00944A88" w:rsidRDefault="00944A88" w:rsidP="00944A88">
      <w:pPr>
        <w:pStyle w:val="Heading2"/>
        <w:numPr>
          <w:ilvl w:val="0"/>
          <w:numId w:val="10"/>
        </w:numPr>
        <w:rPr>
          <w:rFonts w:ascii="Times New Roman" w:hAnsi="Times New Roman" w:cs="Times New Roman"/>
          <w:b w:val="0"/>
          <w:bCs w:val="0"/>
          <w:color w:val="000000" w:themeColor="text1"/>
          <w:sz w:val="22"/>
          <w:szCs w:val="22"/>
        </w:rPr>
      </w:pPr>
      <w:r w:rsidRPr="00944A88">
        <w:rPr>
          <w:rFonts w:ascii="Times New Roman" w:hAnsi="Times New Roman" w:cs="Times New Roman"/>
          <w:i/>
          <w:iCs/>
          <w:color w:val="000000" w:themeColor="text1"/>
          <w:sz w:val="22"/>
          <w:szCs w:val="22"/>
        </w:rPr>
        <w:t>Query</w:t>
      </w:r>
      <w:r w:rsidRPr="00944A88">
        <w:rPr>
          <w:rFonts w:ascii="Times New Roman" w:hAnsi="Times New Roman" w:cs="Times New Roman"/>
          <w:b w:val="0"/>
          <w:bCs w:val="0"/>
          <w:i/>
          <w:iCs/>
          <w:color w:val="000000" w:themeColor="text1"/>
          <w:sz w:val="22"/>
          <w:szCs w:val="22"/>
        </w:rPr>
        <w:t>:</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Individual and Family Services Classification Issues (SIC 8322)</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This category captures a wide range of services, extending beyond traditional social service providers (e.g., child welfare agencies, residential day programs) to include community centres, psychotherapists, and social organizations or clubs. This broad classification reduces specificity for “social infrastructure.”</w:t>
      </w:r>
      <w:r>
        <w:rPr>
          <w:rFonts w:ascii="Times New Roman" w:hAnsi="Times New Roman" w:cs="Times New Roman"/>
          <w:b w:val="0"/>
          <w:bCs w:val="0"/>
          <w:color w:val="000000" w:themeColor="text1"/>
          <w:sz w:val="22"/>
          <w:szCs w:val="22"/>
        </w:rPr>
        <w:t xml:space="preserve"> </w:t>
      </w:r>
    </w:p>
    <w:p w14:paraId="23FBD685" w14:textId="62ABF46C" w:rsidR="000E619A" w:rsidRPr="00944A88" w:rsidRDefault="00E82964" w:rsidP="00944A88">
      <w:pPr>
        <w:pStyle w:val="ListBullet"/>
        <w:numPr>
          <w:ilvl w:val="0"/>
          <w:numId w:val="0"/>
        </w:numPr>
        <w:ind w:left="720"/>
        <w:rPr>
          <w:rFonts w:ascii="Times New Roman" w:hAnsi="Times New Roman" w:cs="Times New Roman"/>
          <w:color w:val="000000" w:themeColor="text1"/>
        </w:rPr>
      </w:pPr>
      <w:r w:rsidRPr="00944A88">
        <w:rPr>
          <w:rFonts w:ascii="Times New Roman" w:hAnsi="Times New Roman" w:cs="Times New Roman"/>
          <w:b/>
          <w:bCs/>
          <w:color w:val="000000" w:themeColor="text1"/>
        </w:rPr>
        <w:t>Recommendation</w:t>
      </w:r>
      <w:r w:rsidRPr="00944A88">
        <w:rPr>
          <w:rFonts w:ascii="Times New Roman" w:hAnsi="Times New Roman" w:cs="Times New Roman"/>
          <w:color w:val="000000" w:themeColor="text1"/>
        </w:rPr>
        <w:t>:</w:t>
      </w:r>
      <w:r w:rsidR="00944A88" w:rsidRPr="00944A88">
        <w:rPr>
          <w:rFonts w:ascii="Times New Roman" w:hAnsi="Times New Roman" w:cs="Times New Roman"/>
          <w:color w:val="000000" w:themeColor="text1"/>
        </w:rPr>
        <w:t xml:space="preserve"> </w:t>
      </w:r>
      <w:r w:rsidRPr="00944A88">
        <w:rPr>
          <w:rFonts w:ascii="Times New Roman" w:hAnsi="Times New Roman" w:cs="Times New Roman"/>
          <w:color w:val="000000" w:themeColor="text1"/>
        </w:rPr>
        <w:t xml:space="preserve">Consider </w:t>
      </w:r>
      <w:r w:rsidR="002752AB">
        <w:rPr>
          <w:rFonts w:ascii="Times New Roman" w:hAnsi="Times New Roman" w:cs="Times New Roman"/>
          <w:color w:val="000000" w:themeColor="text1"/>
        </w:rPr>
        <w:t>noting the</w:t>
      </w:r>
      <w:r w:rsidRPr="00944A88">
        <w:rPr>
          <w:rFonts w:ascii="Times New Roman" w:hAnsi="Times New Roman" w:cs="Times New Roman"/>
          <w:color w:val="000000" w:themeColor="text1"/>
        </w:rPr>
        <w:t xml:space="preserve"> inclusion criteria </w:t>
      </w:r>
      <w:r w:rsidR="002752AB">
        <w:rPr>
          <w:rFonts w:ascii="Times New Roman" w:hAnsi="Times New Roman" w:cs="Times New Roman"/>
          <w:color w:val="000000" w:themeColor="text1"/>
        </w:rPr>
        <w:t xml:space="preserve">to ensure researchers are aware of this broad classification. </w:t>
      </w:r>
    </w:p>
    <w:p w14:paraId="633CC9F0" w14:textId="79CCC127" w:rsidR="00944A88" w:rsidRPr="00944A88" w:rsidRDefault="00944A88" w:rsidP="002752AB">
      <w:pPr>
        <w:pStyle w:val="Heading2"/>
        <w:numPr>
          <w:ilvl w:val="0"/>
          <w:numId w:val="10"/>
        </w:numPr>
        <w:rPr>
          <w:rFonts w:ascii="Times New Roman" w:hAnsi="Times New Roman" w:cs="Times New Roman"/>
          <w:color w:val="000000" w:themeColor="text1"/>
        </w:rPr>
      </w:pPr>
      <w:r w:rsidRPr="00944A88">
        <w:rPr>
          <w:rFonts w:ascii="Times New Roman" w:hAnsi="Times New Roman" w:cs="Times New Roman"/>
          <w:i/>
          <w:iCs/>
          <w:color w:val="000000" w:themeColor="text1"/>
          <w:sz w:val="22"/>
          <w:szCs w:val="22"/>
        </w:rPr>
        <w:t>Query</w:t>
      </w:r>
      <w:r w:rsidRPr="00944A88">
        <w:rPr>
          <w:rFonts w:ascii="Times New Roman" w:hAnsi="Times New Roman" w:cs="Times New Roman"/>
          <w:b w:val="0"/>
          <w:bCs w:val="0"/>
          <w:i/>
          <w:iCs/>
          <w:color w:val="000000" w:themeColor="text1"/>
          <w:sz w:val="22"/>
          <w:szCs w:val="22"/>
        </w:rPr>
        <w:t>:</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Health-Related Offices Overcounting and Geographic Inconsistency (SIC 8049, 8042, 8041, 8021, 8011)</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Significant overcounting occurs when multiple practitioners in one office are treated as separate community resources. For example, a “Family Health Team” employing three doctors (Dr. X, Dr. Y, Dr. Z) may be counted as four distinct providers instead of one clinic.</w:t>
      </w:r>
      <w:r>
        <w:rPr>
          <w:rFonts w:ascii="Times New Roman" w:hAnsi="Times New Roman" w:cs="Times New Roman"/>
          <w:b w:val="0"/>
          <w:bCs w:val="0"/>
          <w:color w:val="000000" w:themeColor="text1"/>
          <w:sz w:val="22"/>
          <w:szCs w:val="22"/>
        </w:rPr>
        <w:t xml:space="preserve"> </w:t>
      </w:r>
    </w:p>
    <w:p w14:paraId="08480139" w14:textId="0CE9BB24" w:rsidR="000E619A" w:rsidRPr="00944A88" w:rsidRDefault="00E82964" w:rsidP="00944A88">
      <w:pPr>
        <w:pStyle w:val="ListBullet"/>
        <w:numPr>
          <w:ilvl w:val="0"/>
          <w:numId w:val="0"/>
        </w:numPr>
        <w:ind w:left="720"/>
        <w:rPr>
          <w:rFonts w:ascii="Times New Roman" w:hAnsi="Times New Roman" w:cs="Times New Roman"/>
          <w:color w:val="000000" w:themeColor="text1"/>
        </w:rPr>
      </w:pPr>
      <w:r w:rsidRPr="00944A88">
        <w:rPr>
          <w:rFonts w:ascii="Times New Roman" w:hAnsi="Times New Roman" w:cs="Times New Roman"/>
          <w:b/>
          <w:bCs/>
          <w:color w:val="000000" w:themeColor="text1"/>
        </w:rPr>
        <w:t>Recommendation</w:t>
      </w:r>
      <w:r w:rsidRPr="00944A88">
        <w:rPr>
          <w:rFonts w:ascii="Times New Roman" w:hAnsi="Times New Roman" w:cs="Times New Roman"/>
          <w:color w:val="000000" w:themeColor="text1"/>
        </w:rPr>
        <w:t>:</w:t>
      </w:r>
      <w:r w:rsidR="00944A88" w:rsidRPr="00944A88">
        <w:rPr>
          <w:rFonts w:ascii="Times New Roman" w:hAnsi="Times New Roman" w:cs="Times New Roman"/>
          <w:color w:val="000000" w:themeColor="text1"/>
        </w:rPr>
        <w:t xml:space="preserve"> </w:t>
      </w:r>
      <w:r w:rsidR="002752AB" w:rsidRPr="00944A88">
        <w:rPr>
          <w:rFonts w:ascii="Times New Roman" w:hAnsi="Times New Roman" w:cs="Times New Roman"/>
          <w:color w:val="000000" w:themeColor="text1"/>
        </w:rPr>
        <w:t xml:space="preserve">Review and consolidate duplicate entries under differing names to prevent overestimation. </w:t>
      </w:r>
      <w:r w:rsidR="002752AB" w:rsidRPr="00944A88">
        <w:rPr>
          <w:rFonts w:ascii="Times New Roman" w:hAnsi="Times New Roman" w:cs="Times New Roman"/>
          <w:b/>
          <w:bCs/>
          <w:color w:val="000000" w:themeColor="text1"/>
        </w:rPr>
        <w:t>We have removed duplicate x-y coordinate points</w:t>
      </w:r>
      <w:r w:rsidR="002752AB">
        <w:rPr>
          <w:rFonts w:ascii="Times New Roman" w:hAnsi="Times New Roman" w:cs="Times New Roman"/>
          <w:b/>
          <w:bCs/>
          <w:color w:val="000000" w:themeColor="text1"/>
        </w:rPr>
        <w:t xml:space="preserve"> to try to remove overestimations of services</w:t>
      </w:r>
      <w:r w:rsidR="002752AB" w:rsidRPr="00944A88">
        <w:rPr>
          <w:rFonts w:ascii="Times New Roman" w:hAnsi="Times New Roman" w:cs="Times New Roman"/>
          <w:b/>
          <w:bCs/>
          <w:color w:val="000000" w:themeColor="text1"/>
        </w:rPr>
        <w:t xml:space="preserve"> in the FILTERED datasets.</w:t>
      </w:r>
    </w:p>
    <w:p w14:paraId="4F0904C6" w14:textId="36BC4C28" w:rsidR="00944A88" w:rsidRPr="002752AB" w:rsidRDefault="00944A88" w:rsidP="00944A88">
      <w:pPr>
        <w:pStyle w:val="Heading2"/>
        <w:numPr>
          <w:ilvl w:val="0"/>
          <w:numId w:val="10"/>
        </w:numPr>
        <w:rPr>
          <w:rFonts w:ascii="Times New Roman" w:hAnsi="Times New Roman" w:cs="Times New Roman"/>
          <w:color w:val="000000" w:themeColor="text1"/>
          <w:sz w:val="22"/>
          <w:szCs w:val="22"/>
        </w:rPr>
      </w:pPr>
      <w:r w:rsidRPr="002752AB">
        <w:rPr>
          <w:rFonts w:ascii="Times New Roman" w:hAnsi="Times New Roman" w:cs="Times New Roman"/>
          <w:i/>
          <w:iCs/>
          <w:color w:val="000000" w:themeColor="text1"/>
          <w:sz w:val="22"/>
          <w:szCs w:val="22"/>
        </w:rPr>
        <w:lastRenderedPageBreak/>
        <w:t>Query</w:t>
      </w:r>
      <w:r w:rsidRPr="002752AB">
        <w:rPr>
          <w:rFonts w:ascii="Times New Roman" w:hAnsi="Times New Roman" w:cs="Times New Roman"/>
          <w:b w:val="0"/>
          <w:bCs w:val="0"/>
          <w:i/>
          <w:iCs/>
          <w:color w:val="000000" w:themeColor="text1"/>
          <w:sz w:val="22"/>
          <w:szCs w:val="22"/>
        </w:rPr>
        <w:t>:</w:t>
      </w:r>
      <w:r w:rsidRPr="002752AB">
        <w:rPr>
          <w:rFonts w:ascii="Times New Roman" w:hAnsi="Times New Roman" w:cs="Times New Roman"/>
          <w:b w:val="0"/>
          <w:bCs w:val="0"/>
          <w:color w:val="000000" w:themeColor="text1"/>
          <w:sz w:val="22"/>
          <w:szCs w:val="22"/>
        </w:rPr>
        <w:t xml:space="preserve"> </w:t>
      </w:r>
      <w:r w:rsidR="00E82964" w:rsidRPr="002752AB">
        <w:rPr>
          <w:rFonts w:ascii="Times New Roman" w:hAnsi="Times New Roman" w:cs="Times New Roman"/>
          <w:b w:val="0"/>
          <w:bCs w:val="0"/>
          <w:color w:val="000000" w:themeColor="text1"/>
          <w:sz w:val="22"/>
          <w:szCs w:val="22"/>
        </w:rPr>
        <w:t>Intercity and Rural Bus Transportation Coverage (SIC 4131)</w:t>
      </w:r>
      <w:r w:rsidRPr="002752AB">
        <w:rPr>
          <w:rFonts w:ascii="Times New Roman" w:hAnsi="Times New Roman" w:cs="Times New Roman"/>
          <w:color w:val="000000" w:themeColor="text1"/>
          <w:sz w:val="22"/>
          <w:szCs w:val="22"/>
        </w:rPr>
        <w:t>:</w:t>
      </w:r>
      <w:r w:rsidRPr="002752AB">
        <w:rPr>
          <w:rFonts w:ascii="Times New Roman" w:hAnsi="Times New Roman" w:cs="Times New Roman"/>
          <w:b w:val="0"/>
          <w:bCs w:val="0"/>
          <w:color w:val="000000" w:themeColor="text1"/>
          <w:sz w:val="22"/>
          <w:szCs w:val="22"/>
        </w:rPr>
        <w:t xml:space="preserve"> </w:t>
      </w:r>
      <w:r w:rsidR="00E82964" w:rsidRPr="002752AB">
        <w:rPr>
          <w:rFonts w:ascii="Times New Roman" w:hAnsi="Times New Roman" w:cs="Times New Roman"/>
          <w:b w:val="0"/>
          <w:bCs w:val="0"/>
          <w:color w:val="000000" w:themeColor="text1"/>
          <w:sz w:val="22"/>
          <w:szCs w:val="22"/>
        </w:rPr>
        <w:t>This code captures essential intercity and rural transit systems that represent social infrastructure for remote communities. However, since these often exist outside CMAs, they are largely excluded from analysis.</w:t>
      </w:r>
    </w:p>
    <w:p w14:paraId="62CBFB80" w14:textId="70C263A9" w:rsidR="000E619A" w:rsidRPr="00944A88" w:rsidRDefault="00E82964" w:rsidP="00944A88">
      <w:pPr>
        <w:pStyle w:val="ListParagraph"/>
        <w:rPr>
          <w:rFonts w:ascii="Times New Roman" w:hAnsi="Times New Roman" w:cs="Times New Roman"/>
          <w:color w:val="000000" w:themeColor="text1"/>
        </w:rPr>
      </w:pPr>
      <w:r w:rsidRPr="002752AB">
        <w:rPr>
          <w:rFonts w:ascii="Times New Roman" w:hAnsi="Times New Roman" w:cs="Times New Roman"/>
          <w:b/>
          <w:bCs/>
          <w:color w:val="000000" w:themeColor="text1"/>
        </w:rPr>
        <w:t>Recommendation</w:t>
      </w:r>
      <w:r w:rsidRPr="002752AB">
        <w:rPr>
          <w:rFonts w:ascii="Times New Roman" w:hAnsi="Times New Roman" w:cs="Times New Roman"/>
          <w:color w:val="000000" w:themeColor="text1"/>
        </w:rPr>
        <w:t>:</w:t>
      </w:r>
      <w:r w:rsidR="00944A88" w:rsidRPr="002752AB">
        <w:rPr>
          <w:rFonts w:ascii="Times New Roman" w:hAnsi="Times New Roman" w:cs="Times New Roman"/>
          <w:color w:val="000000" w:themeColor="text1"/>
        </w:rPr>
        <w:t xml:space="preserve"> </w:t>
      </w:r>
      <w:r w:rsidRPr="002752AB">
        <w:rPr>
          <w:rFonts w:ascii="Times New Roman" w:hAnsi="Times New Roman" w:cs="Times New Roman"/>
          <w:color w:val="000000" w:themeColor="text1"/>
        </w:rPr>
        <w:t>Consider documenting this exclusion explicitly in methods and acknowledging underrepresentation of rural transportation services.</w:t>
      </w:r>
    </w:p>
    <w:p w14:paraId="037DD890" w14:textId="21E8B3E5" w:rsidR="000E619A" w:rsidRPr="00944A88" w:rsidRDefault="00944A88" w:rsidP="00944A88">
      <w:pPr>
        <w:pStyle w:val="Heading2"/>
        <w:numPr>
          <w:ilvl w:val="0"/>
          <w:numId w:val="10"/>
        </w:numPr>
        <w:rPr>
          <w:rFonts w:ascii="Times New Roman" w:hAnsi="Times New Roman" w:cs="Times New Roman"/>
          <w:color w:val="000000" w:themeColor="text1"/>
          <w:sz w:val="22"/>
          <w:szCs w:val="22"/>
        </w:rPr>
      </w:pPr>
      <w:r w:rsidRPr="002752AB">
        <w:rPr>
          <w:rFonts w:ascii="Times New Roman" w:hAnsi="Times New Roman" w:cs="Times New Roman"/>
          <w:i/>
          <w:iCs/>
          <w:color w:val="000000" w:themeColor="text1"/>
          <w:sz w:val="22"/>
          <w:szCs w:val="22"/>
        </w:rPr>
        <w:t>Query</w:t>
      </w:r>
      <w:r w:rsidRPr="00944A88">
        <w:rPr>
          <w:rFonts w:ascii="Times New Roman" w:hAnsi="Times New Roman" w:cs="Times New Roman"/>
          <w:b w:val="0"/>
          <w:bCs w:val="0"/>
          <w:i/>
          <w:iCs/>
          <w:color w:val="000000" w:themeColor="text1"/>
          <w:sz w:val="22"/>
          <w:szCs w:val="22"/>
        </w:rPr>
        <w:t>:</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Local and Suburban Transit Misclassification (SIC 4119, 4111)</w:t>
      </w:r>
      <w:r w:rsidRPr="00944A88">
        <w:rPr>
          <w:rFonts w:ascii="Times New Roman" w:hAnsi="Times New Roman" w:cs="Times New Roman"/>
          <w:b w:val="0"/>
          <w:bCs w:val="0"/>
          <w:color w:val="000000" w:themeColor="text1"/>
          <w:sz w:val="22"/>
          <w:szCs w:val="22"/>
        </w:rPr>
        <w:t xml:space="preserve">: </w:t>
      </w:r>
      <w:r w:rsidR="00E82964" w:rsidRPr="00944A88">
        <w:rPr>
          <w:rFonts w:ascii="Times New Roman" w:hAnsi="Times New Roman" w:cs="Times New Roman"/>
          <w:b w:val="0"/>
          <w:bCs w:val="0"/>
          <w:color w:val="000000" w:themeColor="text1"/>
          <w:sz w:val="22"/>
          <w:szCs w:val="22"/>
        </w:rPr>
        <w:t>These categories capture both public and private transportation services. However, for-profit limousine services are also included under these SICs, which</w:t>
      </w:r>
      <w:r>
        <w:rPr>
          <w:rFonts w:ascii="Times New Roman" w:hAnsi="Times New Roman" w:cs="Times New Roman"/>
          <w:b w:val="0"/>
          <w:bCs w:val="0"/>
          <w:color w:val="000000" w:themeColor="text1"/>
          <w:sz w:val="22"/>
          <w:szCs w:val="22"/>
        </w:rPr>
        <w:t xml:space="preserve"> might</w:t>
      </w:r>
      <w:r w:rsidR="00E82964" w:rsidRPr="00944A88">
        <w:rPr>
          <w:rFonts w:ascii="Times New Roman" w:hAnsi="Times New Roman" w:cs="Times New Roman"/>
          <w:b w:val="0"/>
          <w:bCs w:val="0"/>
          <w:color w:val="000000" w:themeColor="text1"/>
          <w:sz w:val="22"/>
          <w:szCs w:val="22"/>
        </w:rPr>
        <w:t xml:space="preserve"> misrepresent social infrastructure access.</w:t>
      </w:r>
    </w:p>
    <w:p w14:paraId="7C68C480" w14:textId="50503741" w:rsidR="000E619A" w:rsidRPr="00944A88" w:rsidRDefault="00E82964" w:rsidP="00944A88">
      <w:pPr>
        <w:pStyle w:val="ListBullet"/>
        <w:numPr>
          <w:ilvl w:val="0"/>
          <w:numId w:val="0"/>
        </w:numPr>
        <w:ind w:left="720"/>
        <w:rPr>
          <w:rFonts w:ascii="Times New Roman" w:hAnsi="Times New Roman" w:cs="Times New Roman"/>
          <w:color w:val="000000" w:themeColor="text1"/>
        </w:rPr>
      </w:pPr>
      <w:r w:rsidRPr="00944A88">
        <w:rPr>
          <w:rFonts w:ascii="Times New Roman" w:hAnsi="Times New Roman" w:cs="Times New Roman"/>
          <w:b/>
          <w:bCs/>
          <w:color w:val="000000" w:themeColor="text1"/>
        </w:rPr>
        <w:t>Recommendation</w:t>
      </w:r>
      <w:r w:rsidRPr="00944A88">
        <w:rPr>
          <w:rFonts w:ascii="Times New Roman" w:hAnsi="Times New Roman" w:cs="Times New Roman"/>
          <w:color w:val="000000" w:themeColor="text1"/>
        </w:rPr>
        <w:t>:</w:t>
      </w:r>
      <w:r w:rsidR="00944A88" w:rsidRPr="00944A88">
        <w:rPr>
          <w:rFonts w:ascii="Times New Roman" w:hAnsi="Times New Roman" w:cs="Times New Roman"/>
          <w:color w:val="000000" w:themeColor="text1"/>
        </w:rPr>
        <w:t xml:space="preserve"> </w:t>
      </w:r>
      <w:r w:rsidRPr="00944A88">
        <w:rPr>
          <w:rFonts w:ascii="Times New Roman" w:hAnsi="Times New Roman" w:cs="Times New Roman"/>
          <w:color w:val="000000" w:themeColor="text1"/>
        </w:rPr>
        <w:t>Filter out private, for-profit transportation providers to ensure indicators reflect public or community-based mobility resources.</w:t>
      </w:r>
      <w:r w:rsidR="00944A88" w:rsidRPr="00944A88">
        <w:rPr>
          <w:rFonts w:ascii="Times New Roman" w:hAnsi="Times New Roman" w:cs="Times New Roman"/>
          <w:color w:val="000000" w:themeColor="text1"/>
        </w:rPr>
        <w:t xml:space="preserve"> </w:t>
      </w:r>
      <w:r w:rsidR="002752AB" w:rsidRPr="00944A88">
        <w:rPr>
          <w:rFonts w:ascii="Times New Roman" w:hAnsi="Times New Roman" w:cs="Times New Roman"/>
          <w:b/>
          <w:bCs/>
          <w:color w:val="000000" w:themeColor="text1"/>
        </w:rPr>
        <w:t xml:space="preserve">We have removed </w:t>
      </w:r>
      <w:r w:rsidR="002752AB">
        <w:rPr>
          <w:rFonts w:ascii="Times New Roman" w:hAnsi="Times New Roman" w:cs="Times New Roman"/>
          <w:b/>
          <w:bCs/>
          <w:color w:val="000000" w:themeColor="text1"/>
        </w:rPr>
        <w:t>services with explicit reference to “LIMO” or “VIP” in title</w:t>
      </w:r>
      <w:r w:rsidR="002752AB" w:rsidRPr="00944A88">
        <w:rPr>
          <w:rFonts w:ascii="Times New Roman" w:hAnsi="Times New Roman" w:cs="Times New Roman"/>
          <w:b/>
          <w:bCs/>
          <w:color w:val="000000" w:themeColor="text1"/>
        </w:rPr>
        <w:t xml:space="preserve"> in the FILTERED datasets.</w:t>
      </w:r>
    </w:p>
    <w:sectPr w:rsidR="000E619A" w:rsidRPr="00944A8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57F8" w14:textId="77777777" w:rsidR="002032C0" w:rsidRDefault="002032C0" w:rsidP="00F05518">
      <w:pPr>
        <w:spacing w:after="0" w:line="240" w:lineRule="auto"/>
      </w:pPr>
      <w:r>
        <w:separator/>
      </w:r>
    </w:p>
  </w:endnote>
  <w:endnote w:type="continuationSeparator" w:id="0">
    <w:p w14:paraId="53D25D81" w14:textId="77777777" w:rsidR="002032C0" w:rsidRDefault="002032C0" w:rsidP="00F05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067096"/>
      <w:docPartObj>
        <w:docPartGallery w:val="Page Numbers (Bottom of Page)"/>
        <w:docPartUnique/>
      </w:docPartObj>
    </w:sdtPr>
    <w:sdtEndPr>
      <w:rPr>
        <w:noProof/>
      </w:rPr>
    </w:sdtEndPr>
    <w:sdtContent>
      <w:p w14:paraId="137DE46B" w14:textId="452ECA7D" w:rsidR="00F05518" w:rsidRDefault="00F055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C0F299" w14:textId="77777777" w:rsidR="00F05518" w:rsidRDefault="00F05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5B06" w14:textId="77777777" w:rsidR="002032C0" w:rsidRDefault="002032C0" w:rsidP="00F05518">
      <w:pPr>
        <w:spacing w:after="0" w:line="240" w:lineRule="auto"/>
      </w:pPr>
      <w:r>
        <w:separator/>
      </w:r>
    </w:p>
  </w:footnote>
  <w:footnote w:type="continuationSeparator" w:id="0">
    <w:p w14:paraId="3072BD31" w14:textId="77777777" w:rsidR="002032C0" w:rsidRDefault="002032C0" w:rsidP="00F05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DD39A8"/>
    <w:multiLevelType w:val="hybridMultilevel"/>
    <w:tmpl w:val="F16A35C2"/>
    <w:lvl w:ilvl="0" w:tplc="DDE8C02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A4F53"/>
    <w:multiLevelType w:val="hybridMultilevel"/>
    <w:tmpl w:val="F6CC8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570210">
    <w:abstractNumId w:val="8"/>
  </w:num>
  <w:num w:numId="2" w16cid:durableId="63376297">
    <w:abstractNumId w:val="6"/>
  </w:num>
  <w:num w:numId="3" w16cid:durableId="1259144831">
    <w:abstractNumId w:val="5"/>
  </w:num>
  <w:num w:numId="4" w16cid:durableId="1434740088">
    <w:abstractNumId w:val="4"/>
  </w:num>
  <w:num w:numId="5" w16cid:durableId="1848981805">
    <w:abstractNumId w:val="7"/>
  </w:num>
  <w:num w:numId="6" w16cid:durableId="904800901">
    <w:abstractNumId w:val="3"/>
  </w:num>
  <w:num w:numId="7" w16cid:durableId="762921717">
    <w:abstractNumId w:val="2"/>
  </w:num>
  <w:num w:numId="8" w16cid:durableId="1539708172">
    <w:abstractNumId w:val="1"/>
  </w:num>
  <w:num w:numId="9" w16cid:durableId="1685010196">
    <w:abstractNumId w:val="0"/>
  </w:num>
  <w:num w:numId="10" w16cid:durableId="1704938898">
    <w:abstractNumId w:val="9"/>
  </w:num>
  <w:num w:numId="11" w16cid:durableId="2046834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9A"/>
    <w:rsid w:val="0015074B"/>
    <w:rsid w:val="00166831"/>
    <w:rsid w:val="002032C0"/>
    <w:rsid w:val="002752AB"/>
    <w:rsid w:val="00281A13"/>
    <w:rsid w:val="0029639D"/>
    <w:rsid w:val="00326F90"/>
    <w:rsid w:val="00944A88"/>
    <w:rsid w:val="00A87C8E"/>
    <w:rsid w:val="00AA1D8D"/>
    <w:rsid w:val="00AC7998"/>
    <w:rsid w:val="00B47730"/>
    <w:rsid w:val="00CB0664"/>
    <w:rsid w:val="00E82964"/>
    <w:rsid w:val="00F055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F25EB"/>
  <w14:defaultImageDpi w14:val="300"/>
  <w15:docId w15:val="{991A3A4B-5C7D-4A35-9415-194106BF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44A88"/>
    <w:rPr>
      <w:sz w:val="16"/>
      <w:szCs w:val="16"/>
    </w:rPr>
  </w:style>
  <w:style w:type="paragraph" w:styleId="CommentText">
    <w:name w:val="annotation text"/>
    <w:basedOn w:val="Normal"/>
    <w:link w:val="CommentTextChar"/>
    <w:uiPriority w:val="99"/>
    <w:unhideWhenUsed/>
    <w:rsid w:val="00944A88"/>
    <w:pPr>
      <w:spacing w:line="240" w:lineRule="auto"/>
    </w:pPr>
    <w:rPr>
      <w:sz w:val="20"/>
      <w:szCs w:val="20"/>
    </w:rPr>
  </w:style>
  <w:style w:type="character" w:customStyle="1" w:styleId="CommentTextChar">
    <w:name w:val="Comment Text Char"/>
    <w:basedOn w:val="DefaultParagraphFont"/>
    <w:link w:val="CommentText"/>
    <w:uiPriority w:val="99"/>
    <w:rsid w:val="00944A88"/>
    <w:rPr>
      <w:sz w:val="20"/>
      <w:szCs w:val="20"/>
    </w:rPr>
  </w:style>
  <w:style w:type="paragraph" w:styleId="CommentSubject">
    <w:name w:val="annotation subject"/>
    <w:basedOn w:val="CommentText"/>
    <w:next w:val="CommentText"/>
    <w:link w:val="CommentSubjectChar"/>
    <w:uiPriority w:val="99"/>
    <w:semiHidden/>
    <w:unhideWhenUsed/>
    <w:rsid w:val="00944A88"/>
    <w:rPr>
      <w:b/>
      <w:bCs/>
    </w:rPr>
  </w:style>
  <w:style w:type="character" w:customStyle="1" w:styleId="CommentSubjectChar">
    <w:name w:val="Comment Subject Char"/>
    <w:basedOn w:val="CommentTextChar"/>
    <w:link w:val="CommentSubject"/>
    <w:uiPriority w:val="99"/>
    <w:semiHidden/>
    <w:rsid w:val="00944A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468</Words>
  <Characters>2978</Characters>
  <Application>Microsoft Office Word</Application>
  <DocSecurity>0</DocSecurity>
  <Lines>49</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Young, Marisa</cp:lastModifiedBy>
  <cp:revision>4</cp:revision>
  <dcterms:created xsi:type="dcterms:W3CDTF">2025-11-07T17:20:00Z</dcterms:created>
  <dcterms:modified xsi:type="dcterms:W3CDTF">2025-11-07T19:00:00Z</dcterms:modified>
  <cp:category/>
</cp:coreProperties>
</file>