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rPr>
          <w:rFonts w:ascii="Cambria" w:cs="Cambria" w:eastAsia="Cambria" w:hAnsi="Cambria"/>
        </w:rPr>
      </w:pPr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Civic, Community, and Neighbourhood Stability Resources Datafile Names and Descriptions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0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Filtered CCNSR Counts_ (folder) - includes data for 2011, 2012, 2013, 2015, 2016, and 2017 of filtered SIC counts across codes by CT based on </w:t>
      </w:r>
      <w:hyperlink r:id="rId7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recommendations to queries document.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4"/>
          <w:szCs w:val="24"/>
          <w:rtl w:val="0"/>
        </w:rPr>
        <w:t xml:space="preserve">Civic, Community, and Neighbourhood Stability Resources Indicators Codebook - CSDUL Node 3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Variable Name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CTUID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Census Tract Unique Identifier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CTNAME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Census Tract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CMAUID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Census Metropolitan Area / Agglomeration Unique Identifier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CMANAME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Census Metropolitan Area / Agglomeration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CMATYPE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CMA/CA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CMAPUID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CMA/CA Province Unique Identifier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PRUID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Province Unique Identifier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PRNAME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Province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80620000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General Medical and Surgical Hospitals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81110000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Legal Services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83610000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Residential Care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83990000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Social Services, NEC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58130000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Drinking Places (Alcoholic Beverages)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59210000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Liquor Stores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61410000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Personal Credit Institutions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70110000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Hotels and Motels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70210000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Rooming and Boarding Houses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72150000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Coin-Operated Laundries and Drycleaning</w:t>
            </w:r>
          </w:p>
        </w:tc>
      </w:tr>
    </w:tbl>
    <w:p w:rsidR="00000000" w:rsidDel="00000000" w:rsidP="00000000" w:rsidRDefault="00000000" w:rsidRPr="00000000" w14:paraId="0000002A">
      <w:pPr>
        <w:widowControl w:val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GlT4ylfzX8yj-IdL5KIxMmTwyMvkaOL5?usp=drive_link" TargetMode="External"/><Relationship Id="rId7" Type="http://schemas.openxmlformats.org/officeDocument/2006/relationships/hyperlink" Target="https://docs.google.com/document/d/1qJLuheLnS52Yzg0i8pyLpc93iLU9hhaPHL_QHoNQPZM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