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92000" cy="792000"/>
                    </a:xfrm>
                    <a:prstGeom prst="rect"/>
                  </pic:spPr>
                </pic:pic>
              </a:graphicData>
            </a:graphic>
          </wp:inline>
        </w:drawing>
      </w:r>
      <w:r>
        <w:t xml:space="preserve">     </w:t>
      </w:r>
      <w:r>
        <w:drawing>
          <wp:inline xmlns:a="http://schemas.openxmlformats.org/drawingml/2006/main" xmlns:pic="http://schemas.openxmlformats.org/drawingml/2006/picture">
            <wp:extent cx="1980000" cy="56269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980000" cy="562692"/>
                    </a:xfrm>
                    <a:prstGeom prst="rect"/>
                  </pic:spPr>
                </pic:pic>
              </a:graphicData>
            </a:graphic>
          </wp:inline>
        </w:drawing>
      </w:r>
    </w:p>
    <w:p>
      <w:pPr>
        <w:spacing w:after="80" w:line="240" w:lineRule="auto"/>
        <w:jc w:val="center"/>
      </w:pPr>
    </w:p>
    <w:p>
      <w:pPr>
        <w:spacing w:after="40" w:line="240" w:lineRule="auto"/>
        <w:jc w:val="center"/>
      </w:pPr>
      <w:r>
        <w:rPr>
          <w:rFonts w:ascii="Times New Roman" w:hAnsi="Times New Roman" w:eastAsia="Times New Roman"/>
          <w:b/>
          <w:i w:val="0"/>
          <w:sz w:val="32"/>
        </w:rPr>
        <w:t>A</w:t>
      </w:r>
    </w:p>
    <w:p>
      <w:pPr>
        <w:spacing w:after="40" w:line="240" w:lineRule="auto"/>
        <w:jc w:val="center"/>
      </w:pPr>
      <w:r>
        <w:rPr>
          <w:rFonts w:ascii="Times New Roman" w:hAnsi="Times New Roman" w:eastAsia="Times New Roman"/>
          <w:b/>
          <w:i w:val="0"/>
          <w:sz w:val="32"/>
        </w:rPr>
        <w:t>Project Synopsis</w:t>
      </w:r>
    </w:p>
    <w:p>
      <w:pPr>
        <w:spacing w:after="40" w:line="240" w:lineRule="auto"/>
        <w:jc w:val="center"/>
      </w:pPr>
      <w:r>
        <w:rPr>
          <w:rFonts w:ascii="Times New Roman" w:hAnsi="Times New Roman" w:eastAsia="Times New Roman"/>
          <w:b w:val="0"/>
          <w:i w:val="0"/>
          <w:sz w:val="28"/>
        </w:rPr>
        <w:t>on</w:t>
      </w:r>
    </w:p>
    <w:p>
      <w:pPr>
        <w:spacing w:after="120" w:line="240" w:lineRule="auto"/>
        <w:jc w:val="center"/>
      </w:pPr>
      <w:r>
        <w:rPr>
          <w:rFonts w:ascii="Times New Roman" w:hAnsi="Times New Roman" w:eastAsia="Times New Roman"/>
          <w:b/>
          <w:i w:val="0"/>
          <w:sz w:val="34"/>
        </w:rPr>
        <w:t>SecurAI Analyzer: A Hybrid Rule-and-Learning Platform for Source Code Vulnerability Detection and Deepfake Detection</w:t>
      </w:r>
    </w:p>
    <w:p>
      <w:pPr>
        <w:spacing w:after="80" w:line="240" w:lineRule="auto"/>
        <w:jc w:val="center"/>
      </w:pPr>
      <w:r>
        <w:rPr>
          <w:rFonts w:ascii="Times New Roman" w:hAnsi="Times New Roman" w:eastAsia="Times New Roman"/>
          <w:b w:val="0"/>
          <w:i w:val="0"/>
          <w:sz w:val="26"/>
        </w:rPr>
        <w:t>submitted as partial fulfillment for the award of</w:t>
      </w:r>
    </w:p>
    <w:p>
      <w:pPr>
        <w:spacing w:after="20" w:line="240" w:lineRule="auto"/>
        <w:jc w:val="center"/>
      </w:pPr>
      <w:r>
        <w:rPr>
          <w:rFonts w:ascii="Times New Roman" w:hAnsi="Times New Roman" w:eastAsia="Times New Roman"/>
          <w:b/>
          <w:i w:val="0"/>
          <w:sz w:val="36"/>
        </w:rPr>
        <w:t>BACHELOR OF TECHNOLOGY</w:t>
      </w:r>
    </w:p>
    <w:p>
      <w:pPr>
        <w:spacing w:after="80" w:line="240" w:lineRule="auto"/>
        <w:jc w:val="center"/>
      </w:pPr>
      <w:r>
        <w:rPr>
          <w:rFonts w:ascii="Times New Roman" w:hAnsi="Times New Roman" w:eastAsia="Times New Roman"/>
          <w:b/>
          <w:i w:val="0"/>
          <w:sz w:val="32"/>
        </w:rPr>
        <w:t>DEGREE</w:t>
      </w:r>
    </w:p>
    <w:p>
      <w:pPr>
        <w:spacing w:after="40" w:line="240" w:lineRule="auto"/>
        <w:jc w:val="center"/>
      </w:pPr>
      <w:r>
        <w:rPr>
          <w:rFonts w:ascii="Times New Roman" w:hAnsi="Times New Roman" w:eastAsia="Times New Roman"/>
          <w:b w:val="0"/>
          <w:i w:val="0"/>
          <w:sz w:val="24"/>
        </w:rPr>
        <w:t>SESSION 2025-26</w:t>
      </w:r>
    </w:p>
    <w:p>
      <w:pPr>
        <w:spacing w:after="40" w:line="240" w:lineRule="auto"/>
        <w:jc w:val="center"/>
      </w:pPr>
      <w:r>
        <w:rPr>
          <w:rFonts w:ascii="Times New Roman" w:hAnsi="Times New Roman" w:eastAsia="Times New Roman"/>
          <w:b w:val="0"/>
          <w:i w:val="0"/>
          <w:sz w:val="24"/>
        </w:rPr>
        <w:t>in</w:t>
      </w:r>
    </w:p>
    <w:p>
      <w:pPr>
        <w:spacing w:after="120" w:line="240" w:lineRule="auto"/>
        <w:jc w:val="center"/>
      </w:pPr>
      <w:r>
        <w:rPr>
          <w:rFonts w:ascii="Times New Roman" w:hAnsi="Times New Roman" w:eastAsia="Times New Roman"/>
          <w:b/>
          <w:i w:val="0"/>
          <w:sz w:val="30"/>
        </w:rPr>
        <w:t>Computer Science and Engineering</w:t>
      </w:r>
    </w:p>
    <w:p>
      <w:pPr>
        <w:spacing w:after="60" w:line="240" w:lineRule="auto"/>
        <w:jc w:val="center"/>
      </w:pPr>
      <w:r>
        <w:rPr>
          <w:rFonts w:ascii="Times New Roman" w:hAnsi="Times New Roman" w:eastAsia="Times New Roman"/>
          <w:b w:val="0"/>
          <w:i w:val="0"/>
          <w:sz w:val="26"/>
        </w:rPr>
        <w:t>By</w:t>
      </w:r>
    </w:p>
    <w:p>
      <w:pPr>
        <w:spacing w:after="20" w:line="240" w:lineRule="auto"/>
        <w:jc w:val="center"/>
      </w:pPr>
      <w:r>
        <w:rPr>
          <w:rFonts w:ascii="Times New Roman" w:hAnsi="Times New Roman" w:eastAsia="Times New Roman"/>
          <w:b w:val="0"/>
          <w:i w:val="0"/>
          <w:sz w:val="24"/>
        </w:rPr>
        <w:t>Rachit Agarwal (Roll No. _______________) (Team Leader)</w:t>
      </w:r>
    </w:p>
    <w:p>
      <w:pPr>
        <w:spacing w:after="20" w:line="240" w:lineRule="auto"/>
        <w:jc w:val="center"/>
      </w:pPr>
      <w:r>
        <w:rPr>
          <w:rFonts w:ascii="Times New Roman" w:hAnsi="Times New Roman" w:eastAsia="Times New Roman"/>
          <w:b w:val="0"/>
          <w:i w:val="0"/>
          <w:sz w:val="24"/>
        </w:rPr>
        <w:t>Raunak Kushwaha (Roll No. _______________)</w:t>
      </w:r>
    </w:p>
    <w:p>
      <w:pPr>
        <w:spacing w:after="20" w:line="240" w:lineRule="auto"/>
        <w:jc w:val="center"/>
      </w:pPr>
      <w:r>
        <w:rPr>
          <w:rFonts w:ascii="Times New Roman" w:hAnsi="Times New Roman" w:eastAsia="Times New Roman"/>
          <w:b w:val="0"/>
          <w:i w:val="0"/>
          <w:sz w:val="24"/>
        </w:rPr>
        <w:t>Pravira Shukla (Roll No. _______________)</w:t>
      </w:r>
    </w:p>
    <w:p>
      <w:pPr>
        <w:spacing w:after="160" w:line="240" w:lineRule="auto"/>
        <w:jc w:val="center"/>
      </w:pPr>
      <w:r>
        <w:rPr>
          <w:rFonts w:ascii="Times New Roman" w:hAnsi="Times New Roman" w:eastAsia="Times New Roman"/>
          <w:b w:val="0"/>
          <w:i w:val="0"/>
          <w:sz w:val="24"/>
        </w:rPr>
        <w:t>Raunak Kumar Bharti (Roll No. _______________)</w:t>
      </w:r>
    </w:p>
    <w:p>
      <w:pPr>
        <w:spacing w:after="60" w:line="240" w:lineRule="auto"/>
        <w:jc w:val="center"/>
      </w:pPr>
      <w:r>
        <w:rPr>
          <w:rFonts w:ascii="Times New Roman" w:hAnsi="Times New Roman" w:eastAsia="Times New Roman"/>
          <w:b/>
          <w:i w:val="0"/>
          <w:sz w:val="28"/>
        </w:rPr>
        <w:t>Under the supervision of</w:t>
      </w:r>
    </w:p>
    <w:p>
      <w:pPr>
        <w:spacing w:after="120" w:line="240" w:lineRule="auto"/>
        <w:jc w:val="center"/>
      </w:pPr>
      <w:r>
        <w:rPr>
          <w:rFonts w:ascii="Times New Roman" w:hAnsi="Times New Roman" w:eastAsia="Times New Roman"/>
          <w:b w:val="0"/>
          <w:i w:val="0"/>
          <w:sz w:val="24"/>
        </w:rPr>
        <w:t>Ms. Deepti Singh</w:t>
      </w:r>
    </w:p>
    <w:p>
      <w:pPr>
        <w:spacing w:after="60" w:line="240" w:lineRule="auto"/>
        <w:jc w:val="center"/>
      </w:pPr>
      <w:r>
        <w:rPr>
          <w:rFonts w:ascii="Times New Roman" w:hAnsi="Times New Roman" w:eastAsia="Times New Roman"/>
          <w:b/>
          <w:i w:val="0"/>
          <w:sz w:val="32"/>
        </w:rPr>
        <w:t>KIET Group of Institutions, Ghaziabad</w:t>
      </w:r>
    </w:p>
    <w:p>
      <w:pPr>
        <w:spacing w:after="40" w:line="240" w:lineRule="auto"/>
        <w:jc w:val="center"/>
      </w:pPr>
      <w:r>
        <w:rPr>
          <w:rFonts w:ascii="Times New Roman" w:hAnsi="Times New Roman" w:eastAsia="Times New Roman"/>
          <w:b w:val="0"/>
          <w:i w:val="0"/>
          <w:sz w:val="24"/>
        </w:rPr>
        <w:t>Affiliated to</w:t>
      </w:r>
    </w:p>
    <w:p>
      <w:pPr>
        <w:spacing w:after="20" w:line="240" w:lineRule="auto"/>
        <w:jc w:val="center"/>
      </w:pPr>
      <w:r>
        <w:rPr>
          <w:rFonts w:ascii="Times New Roman" w:hAnsi="Times New Roman" w:eastAsia="Times New Roman"/>
          <w:b/>
          <w:i w:val="0"/>
          <w:sz w:val="28"/>
        </w:rPr>
        <w:t>Dr. A.P.J. Abdul Kalam Technical University, Lucknow</w:t>
      </w:r>
    </w:p>
    <w:p>
      <w:pPr>
        <w:spacing w:after="60" w:line="240" w:lineRule="auto"/>
        <w:jc w:val="center"/>
      </w:pPr>
      <w:r>
        <w:rPr>
          <w:rFonts w:ascii="Times New Roman" w:hAnsi="Times New Roman" w:eastAsia="Times New Roman"/>
          <w:b w:val="0"/>
          <w:i w:val="0"/>
          <w:sz w:val="26"/>
        </w:rPr>
        <w:t>(Formerly UPTU)</w:t>
      </w:r>
    </w:p>
    <w:p>
      <w:pPr>
        <w:spacing w:after="40" w:line="240" w:lineRule="auto"/>
        <w:jc w:val="center"/>
      </w:pPr>
      <w:r>
        <w:rPr>
          <w:rFonts w:ascii="Times New Roman" w:hAnsi="Times New Roman" w:eastAsia="Times New Roman"/>
          <w:b/>
          <w:i w:val="0"/>
          <w:sz w:val="28"/>
        </w:rPr>
        <w:t>Academic Year 2025-26</w:t>
      </w:r>
    </w:p>
    <w:p>
      <w:r>
        <w:br w:type="page"/>
      </w:r>
    </w:p>
    <w:p>
      <w:pPr>
        <w:spacing w:before="280" w:after="160"/>
        <w:jc w:val="left"/>
      </w:pPr>
      <w:r>
        <w:rPr>
          <w:rFonts w:ascii="Times New Roman" w:hAnsi="Times New Roman"/>
          <w:b/>
          <w:sz w:val="28"/>
          <w:u w:val="single"/>
        </w:rPr>
        <w:t>Abstract</w:t>
      </w:r>
    </w:p>
    <w:p>
      <w:pPr>
        <w:spacing w:after="160"/>
        <w:jc w:val="both"/>
      </w:pPr>
      <w:r>
        <w:rPr>
          <w:rFonts w:ascii="Times New Roman" w:hAnsi="Times New Roman"/>
          <w:b w:val="0"/>
          <w:sz w:val="24"/>
        </w:rPr>
        <w:t>Modern organisations face two security threats that are usually handled by completely separate tools: vulnerabilities hidden in their own source code, and deepfake images used for fraud and impersonation. SecurAI Analyzer is a single platform that addresses both, using the same underlying idea for each: combine a set of hand-written detection rules with a machine learning model, and let the two check each other rather than trusting either one blindly.</w:t>
      </w:r>
    </w:p>
    <w:p>
      <w:pPr>
        <w:spacing w:after="160"/>
        <w:jc w:val="both"/>
      </w:pPr>
      <w:r>
        <w:rPr>
          <w:rFonts w:ascii="Times New Roman" w:hAnsi="Times New Roman"/>
          <w:b w:val="0"/>
          <w:sz w:val="24"/>
        </w:rPr>
        <w:t>For code, the system runs 37 static-analysis rules covering common weaknesses such as SQL injection, command injection, path traversal, insecure deserialization, and hardcoded secrets, and pairs this with a Random Forest classifier trained to flag suspicious patterns a rule might miss. For images, the system uses Community Forensics, a publicly available Vision Transformer trained on 2.7 million images from 4,803 different generators, combined with six classical forensic checks such as error-level analysis and metadata inspection.</w:t>
      </w:r>
    </w:p>
    <w:p>
      <w:pPr>
        <w:spacing w:after="160"/>
        <w:jc w:val="both"/>
      </w:pPr>
      <w:r>
        <w:rPr>
          <w:rFonts w:ascii="Times New Roman" w:hAnsi="Times New Roman"/>
          <w:b w:val="0"/>
          <w:sz w:val="24"/>
        </w:rPr>
        <w:t>What makes this project different from simply wiring two tools together is that every design decision was tested rather than assumed. During development, the team discovered that the machine-learning components in both halves of the system, if trusted too much, actually hurt accuracy instead of helping it: a leakage issue in the training data made an early vulnerability classifier look better than it really was, and combining forensic signals with the deepfake model lowered its accuracy instead of raising it. Both issues were found, measured, and corrected before the final system was built, and the resulting design keeps machine learning outputs visible as supporting evidence rather than as the final word.</w:t>
      </w:r>
    </w:p>
    <w:p>
      <w:pPr>
        <w:spacing w:before="280" w:after="160"/>
        <w:jc w:val="left"/>
      </w:pPr>
      <w:r>
        <w:rPr>
          <w:rFonts w:ascii="Times New Roman" w:hAnsi="Times New Roman"/>
          <w:b/>
          <w:sz w:val="28"/>
          <w:u w:val="single"/>
        </w:rPr>
        <w:t>1. Introduction</w:t>
      </w:r>
    </w:p>
    <w:p>
      <w:pPr>
        <w:spacing w:after="160"/>
        <w:jc w:val="both"/>
      </w:pPr>
      <w:r>
        <w:rPr>
          <w:rFonts w:ascii="Times New Roman" w:hAnsi="Times New Roman"/>
          <w:b w:val="0"/>
          <w:sz w:val="24"/>
        </w:rPr>
        <w:t>Software teams and the general public are increasingly targeted by two very different kinds of attacks that nonetheless share a common weakness: both rely on something looking legitimate when it is not. On the software side, a single missed vulnerability in application code, such as an unsanitised database query or a hardcoded password, can let an attacker into a system that otherwise looks secure. On the media side, a convincingly generated deepfake image can be used to impersonate a real person for fraud, harassment, or misinformation, and the generators producing these images are improving every year.</w:t>
      </w:r>
    </w:p>
    <w:p>
      <w:pPr>
        <w:spacing w:after="160"/>
        <w:jc w:val="both"/>
      </w:pPr>
      <w:r>
        <w:rPr>
          <w:rFonts w:ascii="Times New Roman" w:hAnsi="Times New Roman"/>
          <w:b w:val="0"/>
          <w:sz w:val="24"/>
        </w:rPr>
        <w:t>Existing tools tend to treat these as two unrelated problems solved by two unrelated kinds of software: static analysis scanners for code, and deep-learning classifiers for images. Both categories of tool are also usually built the same questionable way: a rule-based or machine-learning component is added to a system because it seems like it should help, without anyone actually measuring whether it does. SecurAI Analyzer was built to test that assumption directly, applying one consistent method — combine a deterministic, explainable component with a learned model, and measure the learned model's real contribution before trusting it — to both problems within a single platform.</w:t>
      </w:r>
    </w:p>
    <w:p>
      <w:pPr>
        <w:spacing w:after="160"/>
        <w:jc w:val="both"/>
      </w:pPr>
      <w:r>
        <w:rPr>
          <w:rFonts w:ascii="Times New Roman" w:hAnsi="Times New Roman"/>
          <w:b w:val="0"/>
          <w:sz w:val="24"/>
        </w:rPr>
        <w:t>The project is built as three independent services: a React-based web client, a Node.js/Express backend that runs the 37-rule vulnerability scanner and computes an overall risk score, and two Python services running the machine learning components — a lightweight classifier for code, and the deepfake detection pipeline. The deepfake service is kept separate from the rest of the system because it needs heavier dependencies and takes noticeably longer to respond, and isolating it keeps the fast code-scanning path from slowing down.</w:t>
      </w:r>
    </w:p>
    <w:p>
      <w:pPr>
        <w:spacing w:after="160"/>
        <w:jc w:val="both"/>
      </w:pPr>
      <w:r>
        <w:rPr>
          <w:rFonts w:ascii="Times New Roman" w:hAnsi="Times New Roman"/>
          <w:b w:val="0"/>
          <w:sz w:val="24"/>
        </w:rPr>
        <w:t>During the course of building and testing the system, the team found and fixed three concrete problems that are usually invisible in student and even published projects: a data-leakage issue in the vulnerability classifier's training data that made its reported accuracy meaningless, a case where adding a second detection signal to the deepfake model made results worse rather than better, and a mismatch between how the deepfake model was tested and how it actually behaved once deployed. Each of these is documented in this project not as a flaw to hide but as evidence that the system's components were genuinely tested rather than assumed to work.</w:t>
      </w:r>
    </w:p>
    <w:p>
      <w:pPr>
        <w:spacing w:before="280" w:after="160"/>
        <w:jc w:val="left"/>
      </w:pPr>
      <w:r>
        <w:rPr>
          <w:rFonts w:ascii="Times New Roman" w:hAnsi="Times New Roman"/>
          <w:b/>
          <w:sz w:val="28"/>
          <w:u w:val="single"/>
        </w:rPr>
        <w:t>2. Literature Survey</w:t>
      </w:r>
    </w:p>
    <w:p>
      <w:pPr>
        <w:spacing w:after="160"/>
        <w:jc w:val="both"/>
      </w:pPr>
      <w:r>
        <w:rPr>
          <w:rFonts w:ascii="Times New Roman" w:hAnsi="Times New Roman"/>
          <w:b w:val="0"/>
          <w:sz w:val="24"/>
        </w:rPr>
        <w:t>Vulnerability detection research has moved steadily from purely rule-based static analysis tools towards hybrid systems that add a machine-learning layer on top. Shiri Harzevili et al. [1] and Shaon and Akter [2] both survey this shift and note that most hybrid tools still lean heavily on rule-based features even when a learned model is present, meaning the model rarely contributes much reasoning of its own. Mweu and Ndia [3] reviewed static-analysis literature between 2017 and 2025 and found that hybrid methods are rarely evaluated on properly held-out test data, which makes published accuracy numbers difficult to trust at face value. Orji et al. [4] combined static analysis with a large language model for PHP vulnerability detection, but did not check whether their test cases overlapped with their model's training prompts, which is exactly the kind of leakage risk this project encountered and had to fix.</w:t>
      </w:r>
    </w:p>
    <w:p>
      <w:pPr>
        <w:spacing w:after="160"/>
        <w:jc w:val="both"/>
      </w:pPr>
      <w:r>
        <w:rPr>
          <w:rFonts w:ascii="Times New Roman" w:hAnsi="Times New Roman"/>
          <w:b w:val="0"/>
          <w:sz w:val="24"/>
        </w:rPr>
        <w:t>On the deepfake detection side, An, Wang, and Joe [5] compared a CNN-based classifier against a Random Forest baseline and found the CNN performed somewhat better, though both were tested only on synthetic data. Park and Owens [6] introduced Community Forensics, the pretrained detector used in this project, and showed that training on a very large and diverse set of generators improves real-world generalisation far more than changing the model architecture does. Nadimpalli and Rattani [7] highlighted a problem this project explicitly checked for: deepfake detectors that score well on the dataset they were trained on can drop sharply when tested on a different one, which is why this project's results are reported with that limitation clearly stated rather than implied to generalise further than they do.</w:t>
      </w:r>
    </w:p>
    <w:p>
      <w:pPr>
        <w:spacing w:before="280" w:after="160"/>
        <w:jc w:val="left"/>
      </w:pPr>
      <w:r>
        <w:rPr>
          <w:rFonts w:ascii="Times New Roman" w:hAnsi="Times New Roman"/>
          <w:b/>
          <w:sz w:val="28"/>
          <w:u w:val="single"/>
        </w:rPr>
        <w:t>3. Methodology / Planning of Work</w:t>
      </w:r>
    </w:p>
    <w:p>
      <w:pPr>
        <w:spacing w:after="120"/>
        <w:jc w:val="both"/>
      </w:pPr>
      <w:r>
        <w:rPr>
          <w:rFonts w:ascii="Times New Roman" w:hAnsi="Times New Roman"/>
          <w:b w:val="0"/>
          <w:sz w:val="24"/>
        </w:rPr>
        <w:t>The project was carried out in the following stages:</w:t>
      </w:r>
    </w:p>
    <w:p>
      <w:pPr>
        <w:spacing w:after="120"/>
        <w:jc w:val="both"/>
      </w:pPr>
      <w:r>
        <w:rPr>
          <w:rFonts w:ascii="Times New Roman" w:hAnsi="Times New Roman"/>
          <w:b w:val="0"/>
          <w:sz w:val="24"/>
        </w:rPr>
        <w:t>1. Requirement study: identifying the vulnerability categories (OWASP Top 10, common CWEs) and deepfake threat types the system needed to address.</w:t>
      </w:r>
    </w:p>
    <w:p>
      <w:pPr>
        <w:spacing w:after="120"/>
        <w:jc w:val="both"/>
      </w:pPr>
      <w:r>
        <w:rPr>
          <w:rFonts w:ascii="Times New Roman" w:hAnsi="Times New Roman"/>
          <w:b w:val="0"/>
          <w:sz w:val="24"/>
        </w:rPr>
        <w:t>2. Rule engine development: writing and testing 37 static-analysis rules covering injection, unsafe deserialization, path traversal, secret leakage, weak cryptography, and related weaknesses, each mapped to a CWE/OWASP category.</w:t>
      </w:r>
    </w:p>
    <w:p>
      <w:pPr>
        <w:spacing w:after="120"/>
        <w:jc w:val="both"/>
      </w:pPr>
      <w:r>
        <w:rPr>
          <w:rFonts w:ascii="Times New Roman" w:hAnsi="Times New Roman"/>
          <w:b w:val="0"/>
          <w:sz w:val="24"/>
        </w:rPr>
        <w:t>3. Machine learning component development: training a Random Forest classifier for code, and integrating the pretrained Community Forensics Vision Transformer for image analysis, along with six supporting forensic checks.</w:t>
      </w:r>
    </w:p>
    <w:p>
      <w:pPr>
        <w:spacing w:after="120"/>
        <w:jc w:val="both"/>
      </w:pPr>
      <w:r>
        <w:rPr>
          <w:rFonts w:ascii="Times New Roman" w:hAnsi="Times New Roman"/>
          <w:b w:val="0"/>
          <w:sz w:val="24"/>
        </w:rPr>
        <w:t>4. System integration: building the React client, Node.js/Express backend, and two Flask microservices, and connecting them into a single working platform.</w:t>
      </w:r>
    </w:p>
    <w:p>
      <w:pPr>
        <w:spacing w:after="120"/>
        <w:jc w:val="both"/>
      </w:pPr>
      <w:r>
        <w:rPr>
          <w:rFonts w:ascii="Times New Roman" w:hAnsi="Times New Roman"/>
          <w:b w:val="0"/>
          <w:sz w:val="24"/>
        </w:rPr>
        <w:t>5. Testing and validation: building an independent held-out test set separate from the data used during development, and measuring the actual contribution of each machine-learning component rather than assuming it helped.</w:t>
      </w:r>
    </w:p>
    <w:p>
      <w:pPr>
        <w:spacing w:after="120"/>
        <w:jc w:val="both"/>
      </w:pPr>
      <w:r>
        <w:rPr>
          <w:rFonts w:ascii="Times New Roman" w:hAnsi="Times New Roman"/>
          <w:b w:val="0"/>
          <w:sz w:val="24"/>
        </w:rPr>
        <w:t>6. Issue diagnosis and correction: identifying and fixing the data-leakage, fusion-weight, and benchmark-mismatch issues discovered during testing.</w:t>
      </w:r>
    </w:p>
    <w:p>
      <w:pPr>
        <w:spacing w:after="120"/>
        <w:jc w:val="both"/>
      </w:pPr>
      <w:r>
        <w:rPr>
          <w:rFonts w:ascii="Times New Roman" w:hAnsi="Times New Roman"/>
          <w:b w:val="0"/>
          <w:sz w:val="24"/>
        </w:rPr>
        <w:t>7. Documentation and reporting: preparing the project report and an accompanying research paper describing the system and its evaluation.</w:t>
      </w:r>
    </w:p>
    <w:p>
      <w:pPr>
        <w:spacing w:before="280" w:after="160"/>
        <w:jc w:val="left"/>
      </w:pPr>
      <w:r>
        <w:rPr>
          <w:rFonts w:ascii="Times New Roman" w:hAnsi="Times New Roman"/>
          <w:b/>
          <w:sz w:val="28"/>
          <w:u w:val="single"/>
        </w:rPr>
        <w:t>4. Facilities Required for Proposed Work</w:t>
      </w:r>
    </w:p>
    <w:p>
      <w:pPr>
        <w:spacing w:after="80"/>
        <w:jc w:val="both"/>
      </w:pPr>
      <w:r>
        <w:rPr>
          <w:rFonts w:ascii="Times New Roman" w:hAnsi="Times New Roman"/>
          <w:b/>
          <w:sz w:val="24"/>
        </w:rPr>
        <w:t>Software:</w:t>
      </w:r>
    </w:p>
    <w:p>
      <w:pPr>
        <w:spacing w:after="60"/>
        <w:jc w:val="both"/>
      </w:pPr>
      <w:r>
        <w:rPr>
          <w:rFonts w:ascii="Times New Roman" w:hAnsi="Times New Roman"/>
          <w:b w:val="0"/>
          <w:sz w:val="24"/>
        </w:rPr>
        <w:t>•  Node.js and npm (backend and frontend development)</w:t>
      </w:r>
    </w:p>
    <w:p>
      <w:pPr>
        <w:spacing w:after="60"/>
        <w:jc w:val="both"/>
      </w:pPr>
      <w:r>
        <w:rPr>
          <w:rFonts w:ascii="Times New Roman" w:hAnsi="Times New Roman"/>
          <w:b w:val="0"/>
          <w:sz w:val="24"/>
        </w:rPr>
        <w:t>•  Python 3.10+ with scikit-learn, PyTorch, and OpenCV (machine learning components)</w:t>
      </w:r>
    </w:p>
    <w:p>
      <w:pPr>
        <w:spacing w:after="60"/>
        <w:jc w:val="both"/>
      </w:pPr>
      <w:r>
        <w:rPr>
          <w:rFonts w:ascii="Times New Roman" w:hAnsi="Times New Roman"/>
          <w:b w:val="0"/>
          <w:sz w:val="24"/>
        </w:rPr>
        <w:t>•  React.js (frontend client)</w:t>
      </w:r>
    </w:p>
    <w:p>
      <w:pPr>
        <w:spacing w:after="60"/>
        <w:jc w:val="both"/>
      </w:pPr>
      <w:r>
        <w:rPr>
          <w:rFonts w:ascii="Times New Roman" w:hAnsi="Times New Roman"/>
          <w:b w:val="0"/>
          <w:sz w:val="24"/>
        </w:rPr>
        <w:t>•  MongoDB (scan history storage)</w:t>
      </w:r>
    </w:p>
    <w:p>
      <w:pPr>
        <w:spacing w:after="60"/>
        <w:jc w:val="both"/>
      </w:pPr>
      <w:r>
        <w:rPr>
          <w:rFonts w:ascii="Times New Roman" w:hAnsi="Times New Roman"/>
          <w:b w:val="0"/>
          <w:sz w:val="24"/>
        </w:rPr>
        <w:t>•  Visual Studio Code / any standard IDE</w:t>
      </w:r>
    </w:p>
    <w:p>
      <w:pPr>
        <w:spacing w:after="60"/>
        <w:jc w:val="both"/>
      </w:pPr>
      <w:r>
        <w:rPr>
          <w:rFonts w:ascii="Times New Roman" w:hAnsi="Times New Roman"/>
          <w:b w:val="0"/>
          <w:sz w:val="24"/>
        </w:rPr>
        <w:t>•  Git and GitHub (version control)</w:t>
      </w:r>
    </w:p>
    <w:p>
      <w:pPr>
        <w:spacing w:after="80"/>
        <w:jc w:val="both"/>
      </w:pPr>
      <w:r>
        <w:rPr>
          <w:rFonts w:ascii="Times New Roman" w:hAnsi="Times New Roman"/>
          <w:b/>
          <w:sz w:val="24"/>
        </w:rPr>
        <w:t>Hardware:</w:t>
      </w:r>
    </w:p>
    <w:p>
      <w:pPr>
        <w:spacing w:after="60"/>
        <w:jc w:val="both"/>
      </w:pPr>
      <w:r>
        <w:rPr>
          <w:rFonts w:ascii="Times New Roman" w:hAnsi="Times New Roman"/>
          <w:b w:val="0"/>
          <w:sz w:val="24"/>
        </w:rPr>
        <w:t>•  A standard development laptop/desktop (minimum 8 GB RAM recommended)</w:t>
      </w:r>
    </w:p>
    <w:p>
      <w:pPr>
        <w:spacing w:after="60"/>
        <w:jc w:val="both"/>
      </w:pPr>
      <w:r>
        <w:rPr>
          <w:rFonts w:ascii="Times New Roman" w:hAnsi="Times New Roman"/>
          <w:b w:val="0"/>
          <w:sz w:val="24"/>
        </w:rPr>
        <w:t>•  Internet access for downloading the pretrained Community Forensics model from Hugging Face</w:t>
      </w:r>
    </w:p>
    <w:p>
      <w:pPr>
        <w:spacing w:before="280" w:after="160"/>
        <w:jc w:val="left"/>
      </w:pPr>
      <w:r>
        <w:rPr>
          <w:rFonts w:ascii="Times New Roman" w:hAnsi="Times New Roman"/>
          <w:b/>
          <w:sz w:val="28"/>
          <w:u w:val="single"/>
        </w:rPr>
        <w:t>References</w:t>
      </w:r>
    </w:p>
    <w:p>
      <w:pPr>
        <w:spacing w:after="120"/>
        <w:jc w:val="both"/>
      </w:pPr>
      <w:r>
        <w:rPr>
          <w:rFonts w:ascii="Times New Roman" w:hAnsi="Times New Roman"/>
          <w:b w:val="0"/>
          <w:sz w:val="24"/>
        </w:rPr>
        <w:t>[1] N. Shiri Harzevili, A. Boaye Belle, J. Wang, S. Wang, Z. M. Jiang, and N. Nagappan, “A Systematic Literature Review on Automated Software Vulnerability Detection Using Machine Learning,” ACM Computing Surveys, vol. 57, no. 3, art. 55, 2024.</w:t>
      </w:r>
    </w:p>
    <w:p>
      <w:pPr>
        <w:spacing w:after="120"/>
        <w:jc w:val="both"/>
      </w:pPr>
      <w:r>
        <w:rPr>
          <w:rFonts w:ascii="Times New Roman" w:hAnsi="Times New Roman"/>
          <w:b w:val="0"/>
          <w:sz w:val="24"/>
        </w:rPr>
        <w:t>[2] M. S. H. Shaon and M. S. Akter, “Modern Approaches to Software Vulnerability Detection: A Survey of Machine Learning, Deep Learning, and Large Language Models,” Electronics (MDPI), vol. 14, no. 22, art. 4449, 2025.</w:t>
      </w:r>
    </w:p>
    <w:p>
      <w:pPr>
        <w:spacing w:after="120"/>
        <w:jc w:val="both"/>
      </w:pPr>
      <w:r>
        <w:rPr>
          <w:rFonts w:ascii="Times New Roman" w:hAnsi="Times New Roman"/>
          <w:b w:val="0"/>
          <w:sz w:val="24"/>
        </w:rPr>
        <w:t>[3] B. Mweu and J. Ndia, “Static Analysis Techniques for Secure Software: A Systematic Review,” Journal of Cyber Security, vol. 7, no. 1, pp. 417–437, 2025.</w:t>
      </w:r>
    </w:p>
    <w:p>
      <w:pPr>
        <w:spacing w:after="120"/>
        <w:jc w:val="both"/>
      </w:pPr>
      <w:r>
        <w:rPr>
          <w:rFonts w:ascii="Times New Roman" w:hAnsi="Times New Roman"/>
          <w:b w:val="0"/>
          <w:sz w:val="24"/>
        </w:rPr>
        <w:t>[4] C. E. Orji, C. C. Ononiwu, and T. N. Ukachukwu, “Static Analysis Meets Artificial Intelligence: A Hybrid Framework for PHP Vulnerability Detection Using DeepSeek LLM and Machine Learning,” Int. J. Latest Technol. Eng. Manag. Appl. Sci., vol. 15, no. 6, 2026.</w:t>
      </w:r>
    </w:p>
    <w:p>
      <w:pPr>
        <w:spacing w:after="120"/>
        <w:jc w:val="both"/>
      </w:pPr>
      <w:r>
        <w:rPr>
          <w:rFonts w:ascii="Times New Roman" w:hAnsi="Times New Roman"/>
          <w:b w:val="0"/>
          <w:sz w:val="24"/>
        </w:rPr>
        <w:t>[5] J. H. An, Z. Wang, and I. Joe, “A CNN-based automatic vulnerability detection,” J. Wireless Com. Network, vol. 2023, art. 41, 2023.</w:t>
      </w:r>
    </w:p>
    <w:p>
      <w:pPr>
        <w:spacing w:after="120"/>
        <w:jc w:val="both"/>
      </w:pPr>
      <w:r>
        <w:rPr>
          <w:rFonts w:ascii="Times New Roman" w:hAnsi="Times New Roman"/>
          <w:b w:val="0"/>
          <w:sz w:val="24"/>
        </w:rPr>
        <w:t>[6] J. Park and A. Owens, “Community Forensics: Using Thousands of Generators to Train Fake Image Detectors,” in Proc. IEEE/CVF Conf. Computer Vision and Pattern Recognition (CVPR), 2025.</w:t>
      </w:r>
    </w:p>
    <w:p>
      <w:pPr>
        <w:spacing w:after="120"/>
        <w:jc w:val="both"/>
      </w:pPr>
      <w:r>
        <w:rPr>
          <w:rFonts w:ascii="Times New Roman" w:hAnsi="Times New Roman"/>
          <w:b w:val="0"/>
          <w:sz w:val="24"/>
        </w:rPr>
        <w:t>[7] A. V. Nadimpalli and A. Rattani, “On Improving Cross-dataset Generalization of Deepfake Detectors,” in Proc. IEEE/CVF Conf. Computer Vision and Pattern Recognition Workshops (CVPRW), 2022.</w:t>
      </w:r>
    </w:p>
    <w:sectPr w:rsidR="00FC693F" w:rsidRPr="0006063C"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