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drawing>
          <wp:inline distT="0" distB="0" distL="0" distR="0">
            <wp:extent cx="2857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809625"/>
                    </a:xfrm>
                    <a:prstGeom prst="rect">
                      <a:avLst/>
                    </a:prstGeom>
                  </pic:spPr>
                </pic:pic>
              </a:graphicData>
            </a:graphic>
          </wp:inline>
        </w:drawing>
      </w:r>
      <w:r>
        <w:rPr>
          <w:sz w:val="24"/>
          <w:szCs w:val="24"/>
        </w:rPr>
        <w:t xml:space="preserve">          </w:t>
      </w:r>
      <w:r>
        <w:drawing>
          <wp:inline distT="0" distB="0" distL="0" distR="0">
            <wp:extent cx="714375"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14375" cy="714375"/>
                    </a:xfrm>
                    <a:prstGeom prst="rect">
                      <a:avLst/>
                    </a:prstGeom>
                  </pic:spPr>
                </pic:pic>
              </a:graphicData>
            </a:graphic>
          </wp:inline>
        </w:drawing>
      </w:r>
    </w:p>
    <w:p>
      <w:pPr>
        <w:pBdr>
          <w:bottom w:val="single" w:color="000000" w:sz="6" w:space="4"/>
        </w:pBdr>
        <w:spacing w:after="200" w:before="0"/>
      </w:pPr>
    </w:p>
    <w:p>
      <w:pPr>
        <w:spacing w:after="80" w:before="160"/>
        <w:jc w:val="center"/>
      </w:pPr>
      <w:r>
        <w:rPr>
          <w:rFonts w:ascii="Times New Roman" w:cs="Times New Roman" w:eastAsia="Times New Roman" w:hAnsi="Times New Roman"/>
          <w:b/>
          <w:bCs/>
          <w:sz w:val="28"/>
          <w:szCs w:val="28"/>
        </w:rPr>
        <w:t xml:space="preserve">A Project Synopsis</w:t>
      </w:r>
    </w:p>
    <w:p>
      <w:pPr>
        <w:spacing w:after="80" w:before="0"/>
        <w:jc w:val="center"/>
      </w:pPr>
      <w:r>
        <w:rPr>
          <w:rFonts w:ascii="Times New Roman" w:cs="Times New Roman" w:eastAsia="Times New Roman" w:hAnsi="Times New Roman"/>
          <w:sz w:val="24"/>
          <w:szCs w:val="24"/>
        </w:rPr>
        <w:t xml:space="preserve">on</w:t>
      </w:r>
    </w:p>
    <w:p>
      <w:pPr>
        <w:spacing w:after="80" w:before="0"/>
        <w:jc w:val="center"/>
      </w:pPr>
      <w:r>
        <w:rPr>
          <w:rFonts w:ascii="Times New Roman" w:cs="Times New Roman" w:eastAsia="Times New Roman" w:hAnsi="Times New Roman"/>
          <w:b/>
          <w:bCs/>
          <w:sz w:val="32"/>
          <w:szCs w:val="32"/>
        </w:rPr>
        <w:t xml:space="preserve">GAIA</w:t>
      </w:r>
    </w:p>
    <w:p>
      <w:pPr>
        <w:spacing w:after="80" w:before="0"/>
        <w:jc w:val="center"/>
      </w:pPr>
      <w:r>
        <w:rPr>
          <w:rFonts w:ascii="Times New Roman" w:cs="Times New Roman" w:eastAsia="Times New Roman" w:hAnsi="Times New Roman"/>
          <w:sz w:val="24"/>
          <w:szCs w:val="24"/>
        </w:rPr>
        <w:t xml:space="preserve">submitted as partial fulfillment for the award of</w:t>
      </w:r>
    </w:p>
    <w:p>
      <w:pPr>
        <w:spacing w:after="0" w:before="0"/>
        <w:jc w:val="center"/>
      </w:pPr>
      <w:r>
        <w:rPr>
          <w:rFonts w:ascii="Times New Roman" w:cs="Times New Roman" w:eastAsia="Times New Roman" w:hAnsi="Times New Roman"/>
          <w:b/>
          <w:bCs/>
          <w:sz w:val="36"/>
          <w:szCs w:val="36"/>
        </w:rPr>
        <w:t xml:space="preserve">BACHELOR OF TECHNOLOGY</w:t>
      </w:r>
    </w:p>
    <w:p>
      <w:pPr>
        <w:spacing w:after="120" w:before="0"/>
        <w:jc w:val="center"/>
      </w:pPr>
      <w:r>
        <w:rPr>
          <w:rFonts w:ascii="Times New Roman" w:cs="Times New Roman" w:eastAsia="Times New Roman" w:hAnsi="Times New Roman"/>
          <w:b/>
          <w:bCs/>
          <w:sz w:val="36"/>
          <w:szCs w:val="36"/>
        </w:rPr>
        <w:t xml:space="preserve">DEGREE</w:t>
      </w:r>
    </w:p>
    <w:p>
      <w:pPr>
        <w:spacing w:after="80" w:before="0"/>
        <w:jc w:val="center"/>
      </w:pPr>
      <w:r>
        <w:rPr>
          <w:rFonts w:ascii="Times New Roman" w:cs="Times New Roman" w:eastAsia="Times New Roman" w:hAnsi="Times New Roman"/>
          <w:sz w:val="24"/>
          <w:szCs w:val="24"/>
        </w:rPr>
        <w:t xml:space="preserve">SESSION 2023-27</w:t>
      </w:r>
    </w:p>
    <w:p>
      <w:pPr>
        <w:spacing w:after="80" w:before="0"/>
        <w:jc w:val="center"/>
      </w:pPr>
      <w:r>
        <w:rPr>
          <w:rFonts w:ascii="Times New Roman" w:cs="Times New Roman" w:eastAsia="Times New Roman" w:hAnsi="Times New Roman"/>
          <w:sz w:val="24"/>
          <w:szCs w:val="24"/>
        </w:rPr>
        <w:t xml:space="preserve">in</w:t>
      </w:r>
    </w:p>
    <w:p>
      <w:pPr>
        <w:spacing w:after="120" w:before="0"/>
        <w:jc w:val="center"/>
      </w:pPr>
      <w:r>
        <w:rPr>
          <w:rFonts w:ascii="Times New Roman" w:cs="Times New Roman" w:eastAsia="Times New Roman" w:hAnsi="Times New Roman"/>
          <w:b/>
          <w:bCs/>
          <w:sz w:val="28"/>
          <w:szCs w:val="28"/>
        </w:rPr>
        <w:t xml:space="preserve">Computer Science and Engineering</w:t>
      </w:r>
    </w:p>
    <w:p>
      <w:pPr>
        <w:spacing w:after="80" w:before="0"/>
        <w:jc w:val="center"/>
      </w:pPr>
      <w:r>
        <w:rPr>
          <w:rFonts w:ascii="Times New Roman" w:cs="Times New Roman" w:eastAsia="Times New Roman" w:hAnsi="Times New Roman"/>
          <w:sz w:val="24"/>
          <w:szCs w:val="24"/>
        </w:rPr>
        <w:t xml:space="preserve">By</w:t>
      </w:r>
    </w:p>
    <w:p>
      <w:pPr>
        <w:spacing w:after="40" w:before="0"/>
        <w:jc w:val="center"/>
      </w:pPr>
      <w:r>
        <w:rPr>
          <w:rFonts w:ascii="Times New Roman" w:cs="Times New Roman" w:eastAsia="Times New Roman" w:hAnsi="Times New Roman"/>
          <w:sz w:val="24"/>
          <w:szCs w:val="24"/>
        </w:rPr>
        <w:t xml:space="preserve">Aditya Pandey 2300290100020</w:t>
      </w:r>
    </w:p>
    <w:p>
      <w:pPr>
        <w:spacing w:after="40" w:before="0"/>
        <w:jc w:val="center"/>
      </w:pPr>
      <w:r>
        <w:rPr>
          <w:rFonts w:ascii="Times New Roman" w:cs="Times New Roman" w:eastAsia="Times New Roman" w:hAnsi="Times New Roman"/>
          <w:sz w:val="24"/>
          <w:szCs w:val="24"/>
        </w:rPr>
        <w:t xml:space="preserve">Akshat Shukla 2300290100030</w:t>
      </w:r>
    </w:p>
    <w:p>
      <w:pPr>
        <w:spacing w:after="40" w:before="0"/>
        <w:jc w:val="center"/>
      </w:pPr>
      <w:r>
        <w:rPr>
          <w:rFonts w:ascii="Times New Roman" w:cs="Times New Roman" w:eastAsia="Times New Roman" w:hAnsi="Times New Roman"/>
          <w:sz w:val="24"/>
          <w:szCs w:val="24"/>
        </w:rPr>
        <w:t xml:space="preserve">Anand Kumar Singh 2300290100045</w:t>
      </w:r>
    </w:p>
    <w:p>
      <w:pPr>
        <w:spacing w:after="120" w:before="0"/>
        <w:jc w:val="center"/>
      </w:pPr>
      <w:r>
        <w:rPr>
          <w:rFonts w:ascii="Times New Roman" w:cs="Times New Roman" w:eastAsia="Times New Roman" w:hAnsi="Times New Roman"/>
          <w:sz w:val="24"/>
          <w:szCs w:val="24"/>
        </w:rPr>
        <w:t xml:space="preserve">Akshita Singh 230029010035</w:t>
      </w:r>
    </w:p>
    <w:p>
      <w:pPr>
        <w:spacing w:after="40" w:before="0"/>
        <w:jc w:val="center"/>
      </w:pPr>
      <w:r>
        <w:rPr>
          <w:rFonts w:ascii="Times New Roman" w:cs="Times New Roman" w:eastAsia="Times New Roman" w:hAnsi="Times New Roman"/>
          <w:b/>
          <w:bCs/>
          <w:sz w:val="24"/>
          <w:szCs w:val="24"/>
        </w:rPr>
        <w:t xml:space="preserve">Under the supervision of Mr.</w:t>
      </w:r>
    </w:p>
    <w:p>
      <w:pPr>
        <w:spacing w:after="120" w:before="0"/>
        <w:jc w:val="center"/>
      </w:pPr>
      <w:r>
        <w:rPr>
          <w:rFonts w:ascii="Times New Roman" w:cs="Times New Roman" w:eastAsia="Times New Roman" w:hAnsi="Times New Roman"/>
          <w:b/>
          <w:bCs/>
          <w:sz w:val="24"/>
          <w:szCs w:val="24"/>
        </w:rPr>
        <w:t xml:space="preserve">Om Prakash Kushwaha</w:t>
      </w:r>
    </w:p>
    <w:p>
      <w:pPr>
        <w:spacing w:after="80" w:before="0"/>
        <w:jc w:val="center"/>
      </w:pPr>
      <w:r>
        <w:rPr>
          <w:rFonts w:ascii="Times New Roman" w:cs="Times New Roman" w:eastAsia="Times New Roman" w:hAnsi="Times New Roman"/>
          <w:b/>
          <w:bCs/>
          <w:sz w:val="30"/>
          <w:szCs w:val="30"/>
        </w:rPr>
        <w:t xml:space="preserve">KIET Group of Institutions, Ghaziabad</w:t>
      </w:r>
    </w:p>
    <w:p>
      <w:pPr>
        <w:spacing w:after="40" w:before="0"/>
        <w:jc w:val="center"/>
      </w:pPr>
      <w:r>
        <w:rPr>
          <w:rFonts w:ascii="Times New Roman" w:cs="Times New Roman" w:eastAsia="Times New Roman" w:hAnsi="Times New Roman"/>
          <w:sz w:val="24"/>
          <w:szCs w:val="24"/>
        </w:rPr>
        <w:t xml:space="preserve">Affiliated to</w:t>
      </w:r>
    </w:p>
    <w:p>
      <w:pPr>
        <w:spacing w:after="40" w:before="0"/>
        <w:jc w:val="center"/>
      </w:pPr>
      <w:r>
        <w:rPr>
          <w:rFonts w:ascii="Times New Roman" w:cs="Times New Roman" w:eastAsia="Times New Roman" w:hAnsi="Times New Roman"/>
          <w:b/>
          <w:bCs/>
          <w:sz w:val="26"/>
          <w:szCs w:val="26"/>
        </w:rPr>
        <w:t xml:space="preserve">Dr. A.P.J. Abdul Kalam Technical University, Lucknow</w:t>
      </w:r>
    </w:p>
    <w:p>
      <w:pPr>
        <w:spacing w:after="40" w:before="0"/>
        <w:jc w:val="center"/>
      </w:pPr>
      <w:r>
        <w:rPr>
          <w:rFonts w:ascii="Times New Roman" w:cs="Times New Roman" w:eastAsia="Times New Roman" w:hAnsi="Times New Roman"/>
          <w:b/>
          <w:bCs/>
          <w:sz w:val="24"/>
          <w:szCs w:val="24"/>
        </w:rPr>
        <w:t xml:space="preserve">(Formerly UPTU)</w:t>
      </w:r>
    </w:p>
    <w:p>
      <w:pPr>
        <w:spacing w:after="80" w:before="0"/>
        <w:jc w:val="center"/>
      </w:pPr>
      <w:r>
        <w:rPr>
          <w:rFonts w:ascii="Times New Roman" w:cs="Times New Roman" w:eastAsia="Times New Roman" w:hAnsi="Times New Roman"/>
          <w:b/>
          <w:bCs/>
          <w:sz w:val="24"/>
          <w:szCs w:val="24"/>
        </w:rPr>
        <w:t xml:space="preserve">Academic Year 2023-24</w:t>
      </w:r>
    </w:p>
    <w:p>
      <w:pPr>
        <w:pBdr>
          <w:bottom w:val="single" w:color="000000" w:sz="6" w:space="4"/>
        </w:pBdr>
        <w:spacing w:after="0" w:before="80"/>
      </w:pPr>
    </w:p>
    <w:p>
      <w:pPr>
        <w:sectPr>
          <w:pgSz w:w="11906" w:h="16838" w:orient="portrait"/>
          <w:pgMar w:top="1440" w:right="1080" w:bottom="1440" w:left="1080" w:header="708" w:footer="708" w:gutter="0"/>
          <w:pgNumType/>
          <w:docGrid w:linePitch="360"/>
        </w:sectPr>
      </w:pPr>
    </w:p>
    <w:p>
      <w:pPr>
        <w:spacing w:after="80" w:before="240"/>
        <w:jc w:val="center"/>
      </w:pPr>
      <w:r>
        <w:rPr>
          <w:rFonts w:ascii="Times New Roman" w:cs="Times New Roman" w:eastAsia="Times New Roman" w:hAnsi="Times New Roman"/>
          <w:b/>
          <w:bCs/>
          <w:sz w:val="28"/>
          <w:szCs w:val="28"/>
        </w:rPr>
        <w:t xml:space="preserve">GAIA</w:t>
      </w:r>
    </w:p>
    <w:p>
      <w:pPr>
        <w:spacing w:after="200" w:before="0"/>
        <w:jc w:val="center"/>
      </w:pPr>
      <w:r>
        <w:rPr>
          <w:rFonts w:ascii="Times New Roman" w:cs="Times New Roman" w:eastAsia="Times New Roman" w:hAnsi="Times New Roman"/>
          <w:b/>
          <w:bCs/>
          <w:sz w:val="24"/>
          <w:szCs w:val="24"/>
        </w:rPr>
        <w:t xml:space="preserve">Deep Learning for Climate Pattern Change Detection using Time Series Satellite Data</w:t>
      </w:r>
    </w:p>
    <w:p>
      <w:pPr>
        <w:spacing w:after="160" w:before="240"/>
        <w:jc w:val="center"/>
      </w:pPr>
      <w:r>
        <w:rPr>
          <w:rFonts w:ascii="Times New Roman" w:cs="Times New Roman" w:eastAsia="Times New Roman" w:hAnsi="Times New Roman"/>
          <w:b/>
          <w:bCs/>
          <w:sz w:val="28"/>
          <w:szCs w:val="28"/>
          <w:u w:val="single"/>
        </w:rPr>
        <w:t xml:space="preserve">Abstract</w:t>
      </w:r>
    </w:p>
    <w:p>
      <w:pPr>
        <w:spacing w:after="160" w:before="0" w:line="360" w:lineRule="auto"/>
        <w:jc w:val="both"/>
      </w:pPr>
      <w:r>
        <w:rPr>
          <w:rFonts w:ascii="Times New Roman" w:cs="Times New Roman" w:eastAsia="Times New Roman" w:hAnsi="Times New Roman"/>
          <w:sz w:val="24"/>
          <w:szCs w:val="24"/>
        </w:rPr>
        <w:t xml:space="preserve">Sub-Saharan Africa faces accelerating desertification and land degradation driven by persistent anomalies in Land Surface Temperature (LST). Traditional satellite monitoring approaches are reactive — they detect environmental change only after it has already occurred, limiting the ability of governments and conservation agencies to take timely preventive action.</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This project, GAIA, proposes a deep learning-based framework for detecting climate pattern change and identifying desertification candidates using time series satellite data. The system trains a Convolutional Long Short-Term Memory (ConvLSTM) autoencoder on multi-temporal Land Surface Temperature data to learn the normal spatio-temporal distribution of LST across Sub-Saharan Africa. Pixels whose reconstruction error deviates significantly from the learned norm are flagged as anomalous, indicating persistent LST shifts that correlate with desertification risk.</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The dataset consists of 458 HDF files downloaded from NASA Earthdata, covering two MODIS tiles (h17v07 and h18v07) over the period 2018 to 2022, yielding 229 timesteps at 8-day composite intervals. Raw MODIS MOD11A2 LST data is preprocessed through scale factor application, quality control masking, and NaN imputation before being assembled into a normalized (229, 200, 400) tensor for model training.</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The trained ConvLSTM autoencoder generates a per-pixel anomaly heatmap by computing reconstruction error across all timesteps. The top 10% of pixels by reconstruction error are flagged as desertification candidates. Current validation MSE stands at approximately 1.09 and continues to improve as training progresses. Results are deployed through an interactive Streamlit dashboard providing heatmap overlays, tile selectors, threshold sliders, and temporal filters.</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In conclusion, GAIA provides a scalable, data-driven solution for detecting climate pattern change using freely available satellite data. The framework enables policymakers and environmental agencies to identify high-risk regions proactively, supporting early intervention and more effective allocation of conservation resources.</w:t>
      </w:r>
    </w:p>
    <w:p>
      <w:pPr>
        <w:sectPr>
          <w:type w:val="nextPage"/>
          <w:pgSz w:w="11906" w:h="16838" w:orient="portrait"/>
          <w:pgMar w:top="1440" w:right="1080" w:bottom="1440" w:left="1080" w:header="708" w:footer="708" w:gutter="0"/>
          <w:pgNumType/>
          <w:docGrid w:linePitch="360"/>
        </w:sectPr>
      </w:pPr>
    </w:p>
    <w:p>
      <w:pPr>
        <w:spacing w:after="160" w:before="240"/>
        <w:jc w:val="center"/>
      </w:pPr>
      <w:r>
        <w:rPr>
          <w:rFonts w:ascii="Times New Roman" w:cs="Times New Roman" w:eastAsia="Times New Roman" w:hAnsi="Times New Roman"/>
          <w:b/>
          <w:bCs/>
          <w:sz w:val="28"/>
          <w:szCs w:val="28"/>
          <w:u w:val="single"/>
        </w:rPr>
        <w:t xml:space="preserve">Problem Statement</w:t>
      </w:r>
    </w:p>
    <w:p>
      <w:pPr>
        <w:spacing w:after="160" w:before="0" w:line="360" w:lineRule="auto"/>
        <w:jc w:val="both"/>
      </w:pPr>
      <w:r>
        <w:rPr>
          <w:rFonts w:ascii="Times New Roman" w:cs="Times New Roman" w:eastAsia="Times New Roman" w:hAnsi="Times New Roman"/>
          <w:sz w:val="24"/>
          <w:szCs w:val="24"/>
        </w:rPr>
        <w:t xml:space="preserve">Sub-Saharan Africa is one of the world's most climate-vulnerable regions, experiencing accelerating land degradation and desertification driven by both anthropogenic activities and climate change. Rising Land Surface Temperatures (LST), shifting precipitation patterns, and unsustainable land use are progressively converting productive landscapes into arid zones, threatening food security, biodiversity, and the livelihoods of hundreds of millions of people.</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Existing satellite-based monitoring frameworks, such as MODIS-derived vegetation and temperature indices, are primarily designed for retrospective analysis. These systems detect land degradation only after it has already occurred, restricting the capacity of governments, NGOs, and conservation agencies to implement timely preventive interventions. As a result, response efforts remain reactive, and resources are often misallocated to areas where environmental damage is already irreversible.</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Traditional approaches to climate change impact modeling in arid and semi-arid environments rely on statistical and rule-based spatial models that depend heavily on handcrafted features such as elevation, proximity to water bodies, and vegetation indices. While these methods offer some predictive capability, they fail to capture the complex, non-linear spatio-temporal interactions that govern LST anomaly propagation and desertification dynamics. Their performance degrades substantially when applied across heterogeneous landscapes due to limited generalizability.</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Recent progress in deep learning has opened new possibilities for large-scale environmental monitoring. Convolutional neural networks (CNNs) and recurrent architectures such as Long Short-Term Memory (LSTM) networks have demonstrated strong capabilities in modeling high-dimensional spatial and temporal data. However, existing research in this domain remains fragmented. Most approaches treat climate pattern change as a static classification problem, ignoring the temporal evolution and spatial diffusion of anomalies. Furthermore, region-specific solutions lack scalability and reproducibility across diverse geographic settings.</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A critical gap exists in the availability of an end-to-end framework that leverages globally accessible satellite data to generate fine-resolution, per-pixel anomaly detection maps with temporal context. Current systems are often computationally prohibitive, proprietary, or insufficiently validated for operational use in large-scale environmental monitoring.</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Therefore, there is a pressing need for a scalable and robust deep learning framework capable of modeling complex spatio-temporal patterns in LST time series data, learning the normal thermal signature of a landscape, and detecting statistically significant deviations that indicate climate-driven land degradation. Such a system would enable a transition from reactive environmental monitoring to proactive climate change detection, supporting evidence-based decision-making and more effective conservation strategies across Sub-Saharan Africa.</w:t>
      </w:r>
    </w:p>
    <w:p>
      <w:pPr>
        <w:sectPr>
          <w:type w:val="nextPage"/>
          <w:pgSz w:w="11906" w:h="16838" w:orient="portrait"/>
          <w:pgMar w:top="1440" w:right="1080" w:bottom="1440" w:left="1080" w:header="708" w:footer="708" w:gutter="0"/>
          <w:pgNumType/>
          <w:docGrid w:linePitch="360"/>
        </w:sectPr>
      </w:pPr>
    </w:p>
    <w:p>
      <w:pPr>
        <w:spacing w:after="160" w:before="240"/>
        <w:jc w:val="center"/>
      </w:pPr>
      <w:r>
        <w:rPr>
          <w:rFonts w:ascii="Times New Roman" w:cs="Times New Roman" w:eastAsia="Times New Roman" w:hAnsi="Times New Roman"/>
          <w:b/>
          <w:bCs/>
          <w:sz w:val="28"/>
          <w:szCs w:val="28"/>
          <w:u w:val="single"/>
        </w:rPr>
        <w:t xml:space="preserve">Introduction</w:t>
      </w:r>
    </w:p>
    <w:p>
      <w:pPr>
        <w:spacing w:after="160" w:before="0" w:line="360" w:lineRule="auto"/>
        <w:jc w:val="both"/>
      </w:pPr>
      <w:r>
        <w:rPr>
          <w:rFonts w:ascii="Times New Roman" w:cs="Times New Roman" w:eastAsia="Times New Roman" w:hAnsi="Times New Roman"/>
          <w:sz w:val="24"/>
          <w:szCs w:val="24"/>
        </w:rPr>
        <w:t xml:space="preserve">GAIA is a spatio-temporal deep learning system designed to detect climate pattern change and identify desertification candidate regions from multi-temporal Land Surface Temperature (LST) satellite data. By framing the problem as unsupervised anomaly detection — where a ConvLSTM autoencoder learns the normal spatio-temporal distribution of LST and flags regions whose reconstruction error exceeds a defined threshold — the project enables environmental agencies and policymakers to identify high-risk areas before land degradation becomes irreversible.</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The system is built exclusively on freely available, globally accessible data from NASA’s Earth Observing System:</w:t>
      </w:r>
    </w:p>
    <w:p>
      <w:pPr>
        <w:spacing w:after="0"/>
      </w:pPr>
      <w:r>
        <w:t xml:space="preserve"/>
      </w:r>
    </w:p>
    <w:p>
      <w:pPr>
        <w:pStyle w:val="ListParagraph"/>
        <w:numPr>
          <w:ilvl w:val="0"/>
          <w:numId w:val="2"/>
        </w:numPr>
        <w:spacing w:after="80" w:before="40"/>
      </w:pPr>
      <w:r>
        <w:rPr>
          <w:rFonts w:ascii="Times New Roman" w:cs="Times New Roman" w:eastAsia="Times New Roman" w:hAnsi="Times New Roman"/>
          <w:sz w:val="24"/>
          <w:szCs w:val="24"/>
        </w:rPr>
        <w:t xml:space="preserve">MODIS MOD11A2 LST data (8-day composites, ~1 km resolution) downloaded from NASA Earthdata for two MODIS tiles (h17v07 and h18v07) covering Sub-Saharan Africa over the period 2018 to 2022, comprising 458 HDF files and 229 timesteps.</w:t>
      </w:r>
    </w:p>
    <w:p>
      <w:pPr>
        <w:pStyle w:val="ListParagraph"/>
        <w:numPr>
          <w:ilvl w:val="0"/>
          <w:numId w:val="2"/>
        </w:numPr>
        <w:spacing w:after="80" w:before="40"/>
      </w:pPr>
      <w:r>
        <w:rPr>
          <w:rFonts w:ascii="Times New Roman" w:cs="Times New Roman" w:eastAsia="Times New Roman" w:hAnsi="Times New Roman"/>
          <w:sz w:val="24"/>
          <w:szCs w:val="24"/>
        </w:rPr>
        <w:t xml:space="preserve">A preprocessed tensor of shape (229, 200, 400) assembled after scale factor correction, quality control masking, NaN imputation, and min-max normalization.</w:t>
      </w:r>
    </w:p>
    <w:p>
      <w:pPr>
        <w:pStyle w:val="ListParagraph"/>
        <w:numPr>
          <w:ilvl w:val="0"/>
          <w:numId w:val="2"/>
        </w:numPr>
        <w:spacing w:after="80" w:before="40"/>
      </w:pPr>
      <w:r>
        <w:rPr>
          <w:rFonts w:ascii="Times New Roman" w:cs="Times New Roman" w:eastAsia="Times New Roman" w:hAnsi="Times New Roman"/>
          <w:sz w:val="24"/>
          <w:szCs w:val="24"/>
        </w:rPr>
        <w:t xml:space="preserve">An interactive Streamlit dashboard for visualising per-pixel anomaly heatmaps, adjusting detection thresholds, and exploring temporal patterns across tiles and periods.</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The study region covers Sub-Saharan Africa across the two MODIS tiles, an area characterised by diverse land cover types, heterogeneous deforestation and desertification pressures, and rapidly shifting climate dynamics — making it an appropriate and challenging benchmark for climate pattern change detection.</w:t>
      </w:r>
    </w:p>
    <w:p>
      <w:pPr>
        <w:spacing w:after="0"/>
      </w:pPr>
      <w:r>
        <w:t xml:space="preserve"/>
      </w:r>
    </w:p>
    <w:p>
      <w:pPr>
        <w:spacing w:after="100" w:before="200"/>
        <w:jc w:val="left"/>
      </w:pPr>
      <w:r>
        <w:rPr>
          <w:rFonts w:ascii="Times New Roman" w:cs="Times New Roman" w:eastAsia="Times New Roman" w:hAnsi="Times New Roman"/>
          <w:b/>
          <w:bCs/>
          <w:sz w:val="24"/>
          <w:szCs w:val="24"/>
          <w:u w:val="single"/>
        </w:rPr>
        <w:t xml:space="preserve">Objectives</w:t>
      </w:r>
    </w:p>
    <w:p>
      <w:pPr>
        <w:pStyle w:val="ListParagraph"/>
        <w:numPr>
          <w:ilvl w:val="0"/>
          <w:numId w:val="3"/>
        </w:numPr>
        <w:spacing w:after="80" w:before="40"/>
      </w:pPr>
      <w:r>
        <w:rPr>
          <w:rFonts w:ascii="Times New Roman" w:cs="Times New Roman" w:eastAsia="Times New Roman" w:hAnsi="Times New Roman"/>
          <w:sz w:val="24"/>
          <w:szCs w:val="24"/>
        </w:rPr>
        <w:t xml:space="preserve">To design and implement a ConvLSTM autoencoder architecture for per-pixel LST anomaly detection from time series satellite data.</w:t>
      </w:r>
    </w:p>
    <w:p>
      <w:pPr>
        <w:pStyle w:val="ListParagraph"/>
        <w:numPr>
          <w:ilvl w:val="0"/>
          <w:numId w:val="3"/>
        </w:numPr>
        <w:spacing w:after="80" w:before="40"/>
      </w:pPr>
      <w:r>
        <w:rPr>
          <w:rFonts w:ascii="Times New Roman" w:cs="Times New Roman" w:eastAsia="Times New Roman" w:hAnsi="Times New Roman"/>
          <w:sz w:val="24"/>
          <w:szCs w:val="24"/>
        </w:rPr>
        <w:t xml:space="preserve">To build a reproducible data preprocessing pipeline that ingests raw MODIS MOD11A2 HDF files, applies scale factor corrections, performs quality control masking, and assembles a normalized spatio-temporal tensor.</w:t>
      </w:r>
    </w:p>
    <w:p>
      <w:pPr>
        <w:pStyle w:val="ListParagraph"/>
        <w:numPr>
          <w:ilvl w:val="0"/>
          <w:numId w:val="3"/>
        </w:numPr>
        <w:spacing w:after="80" w:before="40"/>
      </w:pPr>
      <w:r>
        <w:rPr>
          <w:rFonts w:ascii="Times New Roman" w:cs="Times New Roman" w:eastAsia="Times New Roman" w:hAnsi="Times New Roman"/>
          <w:sz w:val="24"/>
          <w:szCs w:val="24"/>
        </w:rPr>
        <w:t xml:space="preserve">To train the ConvLSTM autoencoder on 229 timesteps of LST data covering Sub-Saharan Africa (2018–2022) using reconstruction MSE as the training objective.</w:t>
      </w:r>
    </w:p>
    <w:p>
      <w:pPr>
        <w:pStyle w:val="ListParagraph"/>
        <w:numPr>
          <w:ilvl w:val="0"/>
          <w:numId w:val="3"/>
        </w:numPr>
        <w:spacing w:after="80" w:before="40"/>
      </w:pPr>
      <w:r>
        <w:rPr>
          <w:rFonts w:ascii="Times New Roman" w:cs="Times New Roman" w:eastAsia="Times New Roman" w:hAnsi="Times New Roman"/>
          <w:sz w:val="24"/>
          <w:szCs w:val="24"/>
        </w:rPr>
        <w:t xml:space="preserve">To generate a per-pixel anomaly heatmap by computing reconstruction error across all timesteps and flagging the top 10% of pixels as desertification candidates.</w:t>
      </w:r>
    </w:p>
    <w:p>
      <w:pPr>
        <w:pStyle w:val="ListParagraph"/>
        <w:numPr>
          <w:ilvl w:val="0"/>
          <w:numId w:val="3"/>
        </w:numPr>
        <w:spacing w:after="80" w:before="40"/>
      </w:pPr>
      <w:r>
        <w:rPr>
          <w:rFonts w:ascii="Times New Roman" w:cs="Times New Roman" w:eastAsia="Times New Roman" w:hAnsi="Times New Roman"/>
          <w:sz w:val="24"/>
          <w:szCs w:val="24"/>
        </w:rPr>
        <w:t xml:space="preserve">To evaluate model convergence through validation MSE tracking and iteratively improve performance through extended training and architectural refinements.</w:t>
      </w:r>
    </w:p>
    <w:p>
      <w:pPr>
        <w:pStyle w:val="ListParagraph"/>
        <w:numPr>
          <w:ilvl w:val="0"/>
          <w:numId w:val="3"/>
        </w:numPr>
        <w:spacing w:after="80" w:before="40"/>
      </w:pPr>
      <w:r>
        <w:rPr>
          <w:rFonts w:ascii="Times New Roman" w:cs="Times New Roman" w:eastAsia="Times New Roman" w:hAnsi="Times New Roman"/>
          <w:sz w:val="24"/>
          <w:szCs w:val="24"/>
        </w:rPr>
        <w:t xml:space="preserve">To deploy results through an interactive Streamlit dashboard supporting heatmap overlays, MODIS tile selection, anomaly threshold adjustment, and temporal filtering.</w:t>
      </w:r>
    </w:p>
    <w:p>
      <w:pPr>
        <w:pStyle w:val="ListParagraph"/>
        <w:numPr>
          <w:ilvl w:val="0"/>
          <w:numId w:val="3"/>
        </w:numPr>
        <w:spacing w:after="80" w:before="40"/>
      </w:pPr>
      <w:r>
        <w:rPr>
          <w:rFonts w:ascii="Times New Roman" w:cs="Times New Roman" w:eastAsia="Times New Roman" w:hAnsi="Times New Roman"/>
          <w:sz w:val="24"/>
          <w:szCs w:val="24"/>
        </w:rPr>
        <w:t xml:space="preserve">To demonstrate the generalizability and scalability of the framework for application to broader satellite datasets and additional geographic regions.</w:t>
      </w:r>
    </w:p>
    <w:p>
      <w:pPr>
        <w:sectPr>
          <w:type w:val="nextPage"/>
          <w:pgSz w:w="11906" w:h="16838" w:orient="portrait"/>
          <w:pgMar w:top="1440" w:right="1080" w:bottom="1440" w:left="1080" w:header="708" w:footer="708" w:gutter="0"/>
          <w:pgNumType/>
          <w:docGrid w:linePitch="360"/>
        </w:sectPr>
      </w:pPr>
    </w:p>
    <w:p>
      <w:pPr>
        <w:spacing w:after="160" w:before="240"/>
        <w:jc w:val="center"/>
      </w:pPr>
      <w:r>
        <w:rPr>
          <w:rFonts w:ascii="Times New Roman" w:cs="Times New Roman" w:eastAsia="Times New Roman" w:hAnsi="Times New Roman"/>
          <w:b/>
          <w:bCs/>
          <w:sz w:val="28"/>
          <w:szCs w:val="28"/>
          <w:u w:val="single"/>
        </w:rPr>
        <w:t xml:space="preserve">Workflow / Methodology</w:t>
      </w:r>
    </w:p>
    <w:p>
      <w:pPr>
        <w:spacing w:after="100" w:before="200"/>
        <w:jc w:val="left"/>
      </w:pPr>
      <w:r>
        <w:rPr>
          <w:rFonts w:ascii="Times New Roman" w:cs="Times New Roman" w:eastAsia="Times New Roman" w:hAnsi="Times New Roman"/>
          <w:b/>
          <w:bCs/>
          <w:sz w:val="24"/>
          <w:szCs w:val="24"/>
          <w:u w:val="single"/>
        </w:rPr>
        <w:t xml:space="preserve">1. Data Acquisition &amp; Preprocessing</w:t>
      </w:r>
    </w:p>
    <w:p>
      <w:pPr>
        <w:pStyle w:val="ListParagraph"/>
        <w:numPr>
          <w:ilvl w:val="0"/>
          <w:numId w:val="2"/>
        </w:numPr>
        <w:spacing w:after="80" w:before="40"/>
      </w:pPr>
      <w:r>
        <w:rPr>
          <w:rFonts w:ascii="Times New Roman" w:cs="Times New Roman" w:eastAsia="Times New Roman" w:hAnsi="Times New Roman"/>
          <w:sz w:val="24"/>
          <w:szCs w:val="24"/>
        </w:rPr>
        <w:t xml:space="preserve">MODIS MOD11A2 LST data (8-day composites) is downloaded from NASA Earthdata for two MODIS tiles: h17v07 and h18v07, covering Sub-Saharan Africa from 2018 to 2022. The dataset comprises 458 HDF files yielding 229 individual timesteps.</w:t>
      </w:r>
    </w:p>
    <w:p>
      <w:pPr>
        <w:pStyle w:val="ListParagraph"/>
        <w:numPr>
          <w:ilvl w:val="0"/>
          <w:numId w:val="2"/>
        </w:numPr>
        <w:spacing w:after="80" w:before="40"/>
      </w:pPr>
      <w:r>
        <w:rPr>
          <w:rFonts w:ascii="Times New Roman" w:cs="Times New Roman" w:eastAsia="Times New Roman" w:hAnsi="Times New Roman"/>
          <w:sz w:val="24"/>
          <w:szCs w:val="24"/>
        </w:rPr>
        <w:t xml:space="preserve">Raw LST values are extracted from HDF files and corrected using the MODIS scale factor (0.02) to convert digital numbers to Kelvin.</w:t>
      </w:r>
    </w:p>
    <w:p>
      <w:pPr>
        <w:pStyle w:val="ListParagraph"/>
        <w:numPr>
          <w:ilvl w:val="0"/>
          <w:numId w:val="2"/>
        </w:numPr>
        <w:spacing w:after="80" w:before="40"/>
      </w:pPr>
      <w:r>
        <w:rPr>
          <w:rFonts w:ascii="Times New Roman" w:cs="Times New Roman" w:eastAsia="Times New Roman" w:hAnsi="Times New Roman"/>
          <w:sz w:val="24"/>
          <w:szCs w:val="24"/>
        </w:rPr>
        <w:t xml:space="preserve">Quality control masking is applied using the MODIS QC science state band to exclude cloud-contaminated, low-quality, and fill-value pixels.</w:t>
      </w:r>
    </w:p>
    <w:p>
      <w:pPr>
        <w:pStyle w:val="ListParagraph"/>
        <w:numPr>
          <w:ilvl w:val="0"/>
          <w:numId w:val="2"/>
        </w:numPr>
        <w:spacing w:after="80" w:before="40"/>
      </w:pPr>
      <w:r>
        <w:rPr>
          <w:rFonts w:ascii="Times New Roman" w:cs="Times New Roman" w:eastAsia="Times New Roman" w:hAnsi="Times New Roman"/>
          <w:sz w:val="24"/>
          <w:szCs w:val="24"/>
        </w:rPr>
        <w:t xml:space="preserve">Remaining NaN values resulting from QC masking are imputed using spatial interpolation to ensure a complete, gap-free tensor for model input.</w:t>
      </w:r>
    </w:p>
    <w:p>
      <w:pPr>
        <w:pStyle w:val="ListParagraph"/>
        <w:numPr>
          <w:ilvl w:val="0"/>
          <w:numId w:val="2"/>
        </w:numPr>
        <w:spacing w:after="80" w:before="40"/>
      </w:pPr>
      <w:r>
        <w:rPr>
          <w:rFonts w:ascii="Times New Roman" w:cs="Times New Roman" w:eastAsia="Times New Roman" w:hAnsi="Times New Roman"/>
          <w:sz w:val="24"/>
          <w:szCs w:val="24"/>
        </w:rPr>
        <w:t xml:space="preserve">All preprocessed LST frames are assembled into a normalized float32 tensor of shape (229, 200, 400) via min-max normalization, ready for ConvLSTM training.</w:t>
      </w:r>
    </w:p>
    <w:p>
      <w:pPr>
        <w:spacing w:after="0"/>
      </w:pPr>
      <w:r>
        <w:t xml:space="preserve"/>
      </w:r>
    </w:p>
    <w:p>
      <w:pPr>
        <w:spacing w:after="100" w:before="200"/>
        <w:jc w:val="left"/>
      </w:pPr>
      <w:r>
        <w:rPr>
          <w:rFonts w:ascii="Times New Roman" w:cs="Times New Roman" w:eastAsia="Times New Roman" w:hAnsi="Times New Roman"/>
          <w:b/>
          <w:bCs/>
          <w:sz w:val="24"/>
          <w:szCs w:val="24"/>
          <w:u w:val="single"/>
        </w:rPr>
        <w:t xml:space="preserve">2. Deep Learning Model Architecture</w:t>
      </w:r>
    </w:p>
    <w:p>
      <w:pPr>
        <w:pStyle w:val="ListParagraph"/>
        <w:numPr>
          <w:ilvl w:val="0"/>
          <w:numId w:val="2"/>
        </w:numPr>
        <w:spacing w:after="80" w:before="40"/>
      </w:pPr>
      <w:r>
        <w:rPr>
          <w:rFonts w:ascii="Times New Roman" w:cs="Times New Roman" w:eastAsia="Times New Roman" w:hAnsi="Times New Roman"/>
          <w:sz w:val="24"/>
          <w:szCs w:val="24"/>
        </w:rPr>
        <w:t xml:space="preserve">ConvLSTM Autoencoder: A sequence-to-sequence architecture combining convolutional feature extraction with LSTM memory cells. The encoder stack comprises two ConvLSTM layers (64 filters each, ReLU activation) followed by spatial max-pooling to produce a compressed latent representation. A bottleneck LSTM layer captures global temporal dependencies. The decoder mirrors the encoder structure with two ConvLSTM decode layers and spatial upsampling, reconstructing the full (229, 200, 400) LST tensor.</w:t>
      </w:r>
    </w:p>
    <w:p>
      <w:pPr>
        <w:pStyle w:val="ListParagraph"/>
        <w:numPr>
          <w:ilvl w:val="0"/>
          <w:numId w:val="2"/>
        </w:numPr>
        <w:spacing w:after="80" w:before="40"/>
      </w:pPr>
      <w:r>
        <w:rPr>
          <w:rFonts w:ascii="Times New Roman" w:cs="Times New Roman" w:eastAsia="Times New Roman" w:hAnsi="Times New Roman"/>
          <w:sz w:val="24"/>
          <w:szCs w:val="24"/>
        </w:rPr>
        <w:t xml:space="preserve">The model is trained in PyTorch using mean squared error (MSE) as the reconstruction loss, with the Adam optimizer and a learning rate scheduler for stable convergence.</w:t>
      </w:r>
    </w:p>
    <w:p>
      <w:pPr>
        <w:pStyle w:val="ListParagraph"/>
        <w:numPr>
          <w:ilvl w:val="0"/>
          <w:numId w:val="2"/>
        </w:numPr>
        <w:spacing w:after="80" w:before="40"/>
      </w:pPr>
      <w:r>
        <w:rPr>
          <w:rFonts w:ascii="Times New Roman" w:cs="Times New Roman" w:eastAsia="Times New Roman" w:hAnsi="Times New Roman"/>
          <w:sz w:val="24"/>
          <w:szCs w:val="24"/>
        </w:rPr>
        <w:t xml:space="preserve">The architecture is designed to learn the normal spatio-temporal distribution of LST across the study region. Pixels where the model’s reconstruction error is high represent regions whose thermal behaviour deviates significantly from the learned norm, indicating anomalous climate patterns.</w:t>
      </w:r>
    </w:p>
    <w:p>
      <w:pPr>
        <w:spacing w:after="0"/>
      </w:pPr>
      <w:r>
        <w:t xml:space="preserve"/>
      </w:r>
    </w:p>
    <w:p>
      <w:pPr>
        <w:spacing w:after="100" w:before="200"/>
        <w:jc w:val="left"/>
      </w:pPr>
      <w:r>
        <w:rPr>
          <w:rFonts w:ascii="Times New Roman" w:cs="Times New Roman" w:eastAsia="Times New Roman" w:hAnsi="Times New Roman"/>
          <w:b/>
          <w:bCs/>
          <w:sz w:val="24"/>
          <w:szCs w:val="24"/>
          <w:u w:val="single"/>
        </w:rPr>
        <w:t xml:space="preserve">3. Training &amp; Evaluation</w:t>
      </w:r>
    </w:p>
    <w:p>
      <w:pPr>
        <w:pStyle w:val="ListParagraph"/>
        <w:numPr>
          <w:ilvl w:val="0"/>
          <w:numId w:val="2"/>
        </w:numPr>
        <w:spacing w:after="80" w:before="40"/>
      </w:pPr>
      <w:r>
        <w:rPr>
          <w:rFonts w:ascii="Times New Roman" w:cs="Times New Roman" w:eastAsia="Times New Roman" w:hAnsi="Times New Roman"/>
          <w:sz w:val="24"/>
          <w:szCs w:val="24"/>
        </w:rPr>
        <w:t xml:space="preserve">The ConvLSTM autoencoder is trained on the full 229-timestep LST tensor. Validation MSE is tracked per epoch to monitor convergence.</w:t>
      </w:r>
    </w:p>
    <w:p>
      <w:pPr>
        <w:pStyle w:val="ListParagraph"/>
        <w:numPr>
          <w:ilvl w:val="0"/>
          <w:numId w:val="2"/>
        </w:numPr>
        <w:spacing w:after="80" w:before="40"/>
      </w:pPr>
      <w:r>
        <w:rPr>
          <w:rFonts w:ascii="Times New Roman" w:cs="Times New Roman" w:eastAsia="Times New Roman" w:hAnsi="Times New Roman"/>
          <w:sz w:val="24"/>
          <w:szCs w:val="24"/>
        </w:rPr>
        <w:t xml:space="preserve">Current validation MSE is approximately 1.09, with training ongoing. Loss curves show consistent reduction across epochs with no divergence between training and validation performance.</w:t>
      </w:r>
    </w:p>
    <w:p>
      <w:pPr>
        <w:pStyle w:val="ListParagraph"/>
        <w:numPr>
          <w:ilvl w:val="0"/>
          <w:numId w:val="2"/>
        </w:numPr>
        <w:spacing w:after="80" w:before="40"/>
      </w:pPr>
      <w:r>
        <w:rPr>
          <w:rFonts w:ascii="Times New Roman" w:cs="Times New Roman" w:eastAsia="Times New Roman" w:hAnsi="Times New Roman"/>
          <w:sz w:val="24"/>
          <w:szCs w:val="24"/>
        </w:rPr>
        <w:t xml:space="preserve">Batch normalisation has been added post-initial training to stabilise gradient flow and support finer convergence in extended training runs (target: 50–100 epochs).</w:t>
      </w:r>
    </w:p>
    <w:p>
      <w:pPr>
        <w:pStyle w:val="ListParagraph"/>
        <w:numPr>
          <w:ilvl w:val="0"/>
          <w:numId w:val="2"/>
        </w:numPr>
        <w:spacing w:after="80" w:before="40"/>
      </w:pPr>
      <w:r>
        <w:rPr>
          <w:rFonts w:ascii="Times New Roman" w:cs="Times New Roman" w:eastAsia="Times New Roman" w:hAnsi="Times New Roman"/>
          <w:sz w:val="24"/>
          <w:szCs w:val="24"/>
        </w:rPr>
        <w:t xml:space="preserve">Model performance will be further evaluated by cross-referencing detected anomaly regions against NDVI and NDWI indices and ESA land-use classification maps for qualitative validation.</w:t>
      </w:r>
    </w:p>
    <w:p>
      <w:pPr>
        <w:spacing w:after="0"/>
      </w:pPr>
      <w:r>
        <w:t xml:space="preserve"/>
      </w:r>
    </w:p>
    <w:p>
      <w:pPr>
        <w:spacing w:after="100" w:before="200"/>
        <w:jc w:val="left"/>
      </w:pPr>
      <w:r>
        <w:rPr>
          <w:rFonts w:ascii="Times New Roman" w:cs="Times New Roman" w:eastAsia="Times New Roman" w:hAnsi="Times New Roman"/>
          <w:b/>
          <w:bCs/>
          <w:sz w:val="24"/>
          <w:szCs w:val="24"/>
          <w:u w:val="single"/>
        </w:rPr>
        <w:t xml:space="preserve">4. Anomaly Map Generation</w:t>
      </w:r>
    </w:p>
    <w:p>
      <w:pPr>
        <w:pStyle w:val="ListParagraph"/>
        <w:numPr>
          <w:ilvl w:val="0"/>
          <w:numId w:val="2"/>
        </w:numPr>
        <w:spacing w:after="80" w:before="40"/>
      </w:pPr>
      <w:r>
        <w:rPr>
          <w:rFonts w:ascii="Times New Roman" w:cs="Times New Roman" w:eastAsia="Times New Roman" w:hAnsi="Times New Roman"/>
          <w:sz w:val="24"/>
          <w:szCs w:val="24"/>
        </w:rPr>
        <w:t xml:space="preserve">The trained autoencoder is applied across all 229 timesteps to generate a per-pixel reconstruction error map.</w:t>
      </w:r>
    </w:p>
    <w:p>
      <w:pPr>
        <w:pStyle w:val="ListParagraph"/>
        <w:numPr>
          <w:ilvl w:val="0"/>
          <w:numId w:val="2"/>
        </w:numPr>
        <w:spacing w:after="80" w:before="40"/>
      </w:pPr>
      <w:r>
        <w:rPr>
          <w:rFonts w:ascii="Times New Roman" w:cs="Times New Roman" w:eastAsia="Times New Roman" w:hAnsi="Times New Roman"/>
          <w:sz w:val="24"/>
          <w:szCs w:val="24"/>
        </w:rPr>
        <w:t xml:space="preserve">Pixel-level MSE values are ranked globally across the (200, 400) spatial grid. The top 10% of pixels by reconstruction error are flagged as anomalous desertification candidates.</w:t>
      </w:r>
    </w:p>
    <w:p>
      <w:pPr>
        <w:pStyle w:val="ListParagraph"/>
        <w:numPr>
          <w:ilvl w:val="0"/>
          <w:numId w:val="2"/>
        </w:numPr>
        <w:spacing w:after="80" w:before="40"/>
      </w:pPr>
      <w:r>
        <w:rPr>
          <w:rFonts w:ascii="Times New Roman" w:cs="Times New Roman" w:eastAsia="Times New Roman" w:hAnsi="Times New Roman"/>
          <w:sz w:val="24"/>
          <w:szCs w:val="24"/>
        </w:rPr>
        <w:t xml:space="preserve">The resulting binary anomaly heatmap is overlaid on geographic tile coordinates for spatial interpretation, identifying specific sub-regions with persistent LST deviations.</w:t>
      </w:r>
    </w:p>
    <w:p>
      <w:pPr>
        <w:pStyle w:val="ListParagraph"/>
        <w:numPr>
          <w:ilvl w:val="0"/>
          <w:numId w:val="2"/>
        </w:numPr>
        <w:spacing w:after="80" w:before="40"/>
      </w:pPr>
      <w:r>
        <w:rPr>
          <w:rFonts w:ascii="Times New Roman" w:cs="Times New Roman" w:eastAsia="Times New Roman" w:hAnsi="Times New Roman"/>
          <w:sz w:val="24"/>
          <w:szCs w:val="24"/>
        </w:rPr>
        <w:t xml:space="preserve">Anomaly maps are exported in georeferenced raster format for integration with GIS platforms and conservation planning tools.</w:t>
      </w:r>
    </w:p>
    <w:p>
      <w:pPr>
        <w:spacing w:after="0"/>
      </w:pPr>
      <w:r>
        <w:t xml:space="preserve"/>
      </w:r>
    </w:p>
    <w:p>
      <w:pPr>
        <w:spacing w:after="100" w:before="200"/>
        <w:jc w:val="left"/>
      </w:pPr>
      <w:r>
        <w:rPr>
          <w:rFonts w:ascii="Times New Roman" w:cs="Times New Roman" w:eastAsia="Times New Roman" w:hAnsi="Times New Roman"/>
          <w:b/>
          <w:bCs/>
          <w:sz w:val="24"/>
          <w:szCs w:val="24"/>
          <w:u w:val="single"/>
        </w:rPr>
        <w:t xml:space="preserve">5. Technology Stack</w:t>
      </w:r>
    </w:p>
    <w:p>
      <w:pPr>
        <w:pStyle w:val="ListParagraph"/>
        <w:numPr>
          <w:ilvl w:val="0"/>
          <w:numId w:val="2"/>
        </w:numPr>
        <w:spacing w:after="80" w:before="40"/>
      </w:pPr>
      <w:r>
        <w:rPr>
          <w:rFonts w:ascii="Times New Roman" w:cs="Times New Roman" w:eastAsia="Times New Roman" w:hAnsi="Times New Roman"/>
          <w:sz w:val="24"/>
          <w:szCs w:val="24"/>
        </w:rPr>
        <w:t xml:space="preserve">Data Pipeline: Python (NumPy, h5py, pyhdf) for HDF file ingestion, scale correction, QC masking, and tensor assembly.</w:t>
      </w:r>
    </w:p>
    <w:p>
      <w:pPr>
        <w:pStyle w:val="ListParagraph"/>
        <w:numPr>
          <w:ilvl w:val="0"/>
          <w:numId w:val="2"/>
        </w:numPr>
        <w:spacing w:after="80" w:before="40"/>
      </w:pPr>
      <w:r>
        <w:rPr>
          <w:rFonts w:ascii="Times New Roman" w:cs="Times New Roman" w:eastAsia="Times New Roman" w:hAnsi="Times New Roman"/>
          <w:sz w:val="24"/>
          <w:szCs w:val="24"/>
        </w:rPr>
        <w:t xml:space="preserve">Model Development: PyTorch for ConvLSTM autoencoder design, training, and inference.</w:t>
      </w:r>
    </w:p>
    <w:p>
      <w:pPr>
        <w:pStyle w:val="ListParagraph"/>
        <w:numPr>
          <w:ilvl w:val="0"/>
          <w:numId w:val="2"/>
        </w:numPr>
        <w:spacing w:after="80" w:before="40"/>
      </w:pPr>
      <w:r>
        <w:rPr>
          <w:rFonts w:ascii="Times New Roman" w:cs="Times New Roman" w:eastAsia="Times New Roman" w:hAnsi="Times New Roman"/>
          <w:sz w:val="24"/>
          <w:szCs w:val="24"/>
        </w:rPr>
        <w:t xml:space="preserve">Geospatial Processing: GDAL, Rasterio for raster manipulation and georeferenced output.</w:t>
      </w:r>
    </w:p>
    <w:p>
      <w:pPr>
        <w:pStyle w:val="ListParagraph"/>
        <w:numPr>
          <w:ilvl w:val="0"/>
          <w:numId w:val="2"/>
        </w:numPr>
        <w:spacing w:after="80" w:before="40"/>
      </w:pPr>
      <w:r>
        <w:rPr>
          <w:rFonts w:ascii="Times New Roman" w:cs="Times New Roman" w:eastAsia="Times New Roman" w:hAnsi="Times New Roman"/>
          <w:sz w:val="24"/>
          <w:szCs w:val="24"/>
        </w:rPr>
        <w:t xml:space="preserve">Deployment: Streamlit for interactive dashboard with heatmap overlays, tile selectors, threshold sliders, and temporal filters.</w:t>
      </w:r>
    </w:p>
    <w:p>
      <w:pPr>
        <w:pStyle w:val="ListParagraph"/>
        <w:numPr>
          <w:ilvl w:val="0"/>
          <w:numId w:val="2"/>
        </w:numPr>
        <w:spacing w:after="80" w:before="40"/>
      </w:pPr>
      <w:r>
        <w:rPr>
          <w:rFonts w:ascii="Times New Roman" w:cs="Times New Roman" w:eastAsia="Times New Roman" w:hAnsi="Times New Roman"/>
          <w:sz w:val="24"/>
          <w:szCs w:val="24"/>
        </w:rPr>
        <w:t xml:space="preserve">Visualisation: Matplotlib, Folium for anomaly map rendering and spatial analysis.</w:t>
      </w:r>
    </w:p>
    <w:p>
      <w:pPr>
        <w:sectPr>
          <w:type w:val="nextPage"/>
          <w:pgSz w:w="11906" w:h="16838" w:orient="portrait"/>
          <w:pgMar w:top="1440" w:right="1080" w:bottom="1440" w:left="1080" w:header="708" w:footer="708" w:gutter="0"/>
          <w:pgNumType/>
          <w:docGrid w:linePitch="360"/>
        </w:sectPr>
      </w:pPr>
    </w:p>
    <w:p>
      <w:pPr>
        <w:spacing w:after="160" w:before="240"/>
        <w:jc w:val="center"/>
      </w:pPr>
      <w:r>
        <w:rPr>
          <w:rFonts w:ascii="Times New Roman" w:cs="Times New Roman" w:eastAsia="Times New Roman" w:hAnsi="Times New Roman"/>
          <w:b/>
          <w:bCs/>
          <w:sz w:val="28"/>
          <w:szCs w:val="28"/>
          <w:u w:val="single"/>
        </w:rPr>
        <w:t xml:space="preserve">Expected Outcomes</w:t>
      </w:r>
    </w:p>
    <w:p>
      <w:pPr>
        <w:pStyle w:val="ListParagraph"/>
        <w:numPr>
          <w:ilvl w:val="0"/>
          <w:numId w:val="2"/>
        </w:numPr>
        <w:spacing w:after="80" w:before="40"/>
      </w:pPr>
      <w:r>
        <w:rPr>
          <w:rFonts w:ascii="Times New Roman" w:cs="Times New Roman" w:eastAsia="Times New Roman" w:hAnsi="Times New Roman"/>
          <w:sz w:val="24"/>
          <w:szCs w:val="24"/>
        </w:rPr>
        <w:t xml:space="preserve">A trained ConvLSTM autoencoder benchmarked on MODIS LST time series data for Sub-Saharan Africa (2018–2022), with validation MSE expected to converge below 0.80 upon completion of extended training.</w:t>
      </w:r>
    </w:p>
    <w:p>
      <w:pPr>
        <w:pStyle w:val="ListParagraph"/>
        <w:numPr>
          <w:ilvl w:val="0"/>
          <w:numId w:val="2"/>
        </w:numPr>
        <w:spacing w:after="80" w:before="40"/>
      </w:pPr>
      <w:r>
        <w:rPr>
          <w:rFonts w:ascii="Times New Roman" w:cs="Times New Roman" w:eastAsia="Times New Roman" w:hAnsi="Times New Roman"/>
          <w:sz w:val="24"/>
          <w:szCs w:val="24"/>
        </w:rPr>
        <w:t xml:space="preserve">A per-pixel anomaly heatmap at ~1 km resolution covering two MODIS tiles (h17v07, h18v07), identifying specific sub-regions exhibiting persistent LST deviations consistent with desertification risk.</w:t>
      </w:r>
    </w:p>
    <w:p>
      <w:pPr>
        <w:pStyle w:val="ListParagraph"/>
        <w:numPr>
          <w:ilvl w:val="0"/>
          <w:numId w:val="2"/>
        </w:numPr>
        <w:spacing w:after="80" w:before="40"/>
      </w:pPr>
      <w:r>
        <w:rPr>
          <w:rFonts w:ascii="Times New Roman" w:cs="Times New Roman" w:eastAsia="Times New Roman" w:hAnsi="Times New Roman"/>
          <w:sz w:val="24"/>
          <w:szCs w:val="24"/>
        </w:rPr>
        <w:t xml:space="preserve">A reproducible, end-to-end preprocessing pipeline for MODIS MOD11A2 HDF files — encompassing scale correction, QC masking, NaN imputation, and tensor assembly — enabling straightforward replication across additional tiles and time periods.</w:t>
      </w:r>
    </w:p>
    <w:p>
      <w:pPr>
        <w:pStyle w:val="ListParagraph"/>
        <w:numPr>
          <w:ilvl w:val="0"/>
          <w:numId w:val="2"/>
        </w:numPr>
        <w:spacing w:after="80" w:before="40"/>
      </w:pPr>
      <w:r>
        <w:rPr>
          <w:rFonts w:ascii="Times New Roman" w:cs="Times New Roman" w:eastAsia="Times New Roman" w:hAnsi="Times New Roman"/>
          <w:sz w:val="24"/>
          <w:szCs w:val="24"/>
        </w:rPr>
        <w:t xml:space="preserve">Empirical evidence that ConvLSTM-based reconstruction anomaly detection captures meaningful spatio-temporal LST patterns beyond what static thresholding approaches can identify.</w:t>
      </w:r>
    </w:p>
    <w:p>
      <w:pPr>
        <w:pStyle w:val="ListParagraph"/>
        <w:numPr>
          <w:ilvl w:val="0"/>
          <w:numId w:val="2"/>
        </w:numPr>
        <w:spacing w:after="80" w:before="40"/>
      </w:pPr>
      <w:r>
        <w:rPr>
          <w:rFonts w:ascii="Times New Roman" w:cs="Times New Roman" w:eastAsia="Times New Roman" w:hAnsi="Times New Roman"/>
          <w:sz w:val="24"/>
          <w:szCs w:val="24"/>
        </w:rPr>
        <w:t xml:space="preserve">Qualitative validation of detected anomaly regions against NDVI/NDWI indices and ESA land-use maps, establishing correspondence between high-reconstruction-error pixels and known degraded land areas.</w:t>
      </w:r>
    </w:p>
    <w:p>
      <w:pPr>
        <w:pStyle w:val="ListParagraph"/>
        <w:numPr>
          <w:ilvl w:val="0"/>
          <w:numId w:val="2"/>
        </w:numPr>
        <w:spacing w:after="80" w:before="40"/>
      </w:pPr>
      <w:r>
        <w:rPr>
          <w:rFonts w:ascii="Times New Roman" w:cs="Times New Roman" w:eastAsia="Times New Roman" w:hAnsi="Times New Roman"/>
          <w:sz w:val="24"/>
          <w:szCs w:val="24"/>
        </w:rPr>
        <w:t xml:space="preserve">An open-source codebase and pre-trained model weights enabling environmental researchers and conservation organisations to deploy climate pattern change detection across new geographic regions with minimal retraining.</w:t>
      </w:r>
    </w:p>
    <w:p>
      <w:pPr>
        <w:pStyle w:val="ListParagraph"/>
        <w:numPr>
          <w:ilvl w:val="0"/>
          <w:numId w:val="2"/>
        </w:numPr>
        <w:spacing w:after="80" w:before="40"/>
      </w:pPr>
      <w:r>
        <w:rPr>
          <w:rFonts w:ascii="Times New Roman" w:cs="Times New Roman" w:eastAsia="Times New Roman" w:hAnsi="Times New Roman"/>
          <w:sz w:val="24"/>
          <w:szCs w:val="24"/>
        </w:rPr>
        <w:t xml:space="preserve">A contribution to proactive, intelligence-led environmental monitoring — enabling land management agencies and policymakers to allocate resources to the most at-risk areas before irreversible desertification occurs.</w:t>
      </w:r>
    </w:p>
    <w:p>
      <w:pPr>
        <w:pStyle w:val="ListParagraph"/>
        <w:numPr>
          <w:ilvl w:val="0"/>
          <w:numId w:val="2"/>
        </w:numPr>
        <w:spacing w:after="80" w:before="40"/>
      </w:pPr>
      <w:r>
        <w:rPr>
          <w:rFonts w:ascii="Times New Roman" w:cs="Times New Roman" w:eastAsia="Times New Roman" w:hAnsi="Times New Roman"/>
          <w:sz w:val="24"/>
          <w:szCs w:val="24"/>
        </w:rPr>
        <w:t xml:space="preserve">A generalizable climate anomaly detection framework extensible to additional MODIS products (e.g., NDVI, albedo) and broader satellite archives, improving applicability across diverse African sub-regions.</w:t>
      </w:r>
    </w:p>
    <w:p>
      <w:pPr>
        <w:pStyle w:val="ListParagraph"/>
        <w:numPr>
          <w:ilvl w:val="0"/>
          <w:numId w:val="2"/>
        </w:numPr>
        <w:spacing w:after="80" w:before="40"/>
      </w:pPr>
      <w:r>
        <w:rPr>
          <w:rFonts w:ascii="Times New Roman" w:cs="Times New Roman" w:eastAsia="Times New Roman" w:hAnsi="Times New Roman"/>
          <w:sz w:val="24"/>
          <w:szCs w:val="24"/>
        </w:rPr>
        <w:t xml:space="preserve">Creation of spatio-temporal feature representations from LST time series that capture long-term environmental trends, seasonal cycles, and climate-driven disturbances in arid and semi-arid ecosystems.</w:t>
      </w:r>
    </w:p>
    <w:p>
      <w:pPr>
        <w:pStyle w:val="ListParagraph"/>
        <w:numPr>
          <w:ilvl w:val="0"/>
          <w:numId w:val="2"/>
        </w:numPr>
        <w:spacing w:after="80" w:before="40"/>
      </w:pPr>
      <w:r>
        <w:rPr>
          <w:rFonts w:ascii="Times New Roman" w:cs="Times New Roman" w:eastAsia="Times New Roman" w:hAnsi="Times New Roman"/>
          <w:sz w:val="24"/>
          <w:szCs w:val="24"/>
        </w:rPr>
        <w:t xml:space="preserve">An interactive Streamlit dashboard enabling non-technical stakeholders to explore anomaly heatmaps, adjust detection thresholds, and drill into specific tiles, periods, and geographic sub-regions.</w:t>
      </w:r>
    </w:p>
    <w:p>
      <w:pPr>
        <w:sectPr>
          <w:type w:val="nextPage"/>
          <w:pgSz w:w="11906" w:h="16838" w:orient="portrait"/>
          <w:pgMar w:top="1440" w:right="1080" w:bottom="1440" w:left="1080" w:header="708" w:footer="708" w:gutter="0"/>
          <w:pgNumType/>
          <w:docGrid w:linePitch="360"/>
        </w:sectPr>
      </w:pPr>
    </w:p>
    <w:p>
      <w:pPr>
        <w:spacing w:after="160" w:before="240"/>
        <w:jc w:val="center"/>
      </w:pPr>
      <w:r>
        <w:rPr>
          <w:rFonts w:ascii="Times New Roman" w:cs="Times New Roman" w:eastAsia="Times New Roman" w:hAnsi="Times New Roman"/>
          <w:b/>
          <w:bCs/>
          <w:sz w:val="28"/>
          <w:szCs w:val="28"/>
          <w:u w:val="single"/>
        </w:rPr>
        <w:t xml:space="preserve">Conclusion</w:t>
      </w:r>
    </w:p>
    <w:p>
      <w:pPr>
        <w:spacing w:after="160" w:before="0" w:line="360" w:lineRule="auto"/>
        <w:jc w:val="both"/>
      </w:pPr>
      <w:r>
        <w:rPr>
          <w:rFonts w:ascii="Times New Roman" w:cs="Times New Roman" w:eastAsia="Times New Roman" w:hAnsi="Times New Roman"/>
          <w:sz w:val="24"/>
          <w:szCs w:val="24"/>
        </w:rPr>
        <w:t xml:space="preserve">GAIA addresses a critical gap in climate change monitoring by shifting the paradigm from reactive satellite-based observation to proactive, AI-driven anomaly detection. By training a ConvLSTM autoencoder on multi-temporal MODIS Land Surface Temperature data, the project demonstrates that deep learning can effectively learn the normal spatio-temporal thermal signature of a landscape and identify statistically significant deviations that correspond to persistent climate-driven land degradation.</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A key strength of the proposed framework lies in its exclusive reliance on freely available, globally accessible satellite data from NASA’s Earth Observing System. The MODIS MOD11A2 LST product provides consistent, multi-year coverage at 8-day composite intervals and ~1 km spatial resolution, making the pipeline cost-effective, reproducible, and deployable across any region of the world without dependence on proprietary datasets or extensive manual annotation.</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The ConvLSTM autoencoder architecture is well-suited to this problem domain, combining the spatial feature extraction capabilities of convolutional networks with the sequential memory of LSTM cells. This enables the model to jointly capture both the spatial distribution and temporal evolution of LST anomalies — a capability that static thresholding and traditional statistical methods fundamentally cannot replicate. The unsupervised reconstruction approach is particularly valuable in environmental monitoring contexts where labeled ground-truth data for “abnormal” climate events is scarce or unavailable.</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Current results show consistent model convergence with validation MSE at approximately 1.09 and improving, with no divergence between training and validation loss curves. Extended training and learning rate scheduling are expected to drive further performance improvements. Qualitative validation against NDVI and ESA land-use indices will provide additional confidence in the ecological interpretability of the detected anomaly regions.</w:t>
      </w:r>
    </w:p>
    <w:p>
      <w:pPr>
        <w:spacing w:after="0"/>
      </w:pPr>
      <w:r>
        <w:t xml:space="preserve"/>
      </w:r>
    </w:p>
    <w:p>
      <w:pPr>
        <w:spacing w:after="160" w:before="0" w:line="360" w:lineRule="auto"/>
        <w:jc w:val="both"/>
      </w:pPr>
      <w:r>
        <w:rPr>
          <w:rFonts w:ascii="Times New Roman" w:cs="Times New Roman" w:eastAsia="Times New Roman" w:hAnsi="Times New Roman"/>
          <w:sz w:val="24"/>
          <w:szCs w:val="24"/>
        </w:rPr>
        <w:t xml:space="preserve">Ultimately, GAIA offers a robust, data-driven solution for anticipating climate-induced land degradation, enabling conservation agencies, policymakers, and researchers to take timely and targeted action. By facilitating early identification of high-risk areas through an accessible Streamlit dashboard, the framework supports more efficient allocation of resources, strengthens environmental enforcement strategies, and enhances the effectiveness of land conservation initiatives. In doing so, it contributes directly to global efforts in climate change mitigation, desertification prevention, and the advancement of sustainable land management practices across Sub-Saharan Africa.</w:t>
      </w:r>
    </w:p>
    <w:sectPr>
      <w:type w:val="nextPage"/>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659500144c11549f9ff7f5826d3f3e614d894f.png"/><Relationship Id="rId8" Type="http://schemas.openxmlformats.org/officeDocument/2006/relationships/image" Target="media/0d9adc0daadc35489c52b6bd9465fc7d070be4c8.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2026-04-16T02:09:23.475Z</dcterms:created>
  <dcterms:modified xsi:type="dcterms:W3CDTF">2026-04-16T02:09:23.476Z</dcterms:modified>
</cp:coreProperties>
</file>

<file path=docProps/custom.xml><?xml version="1.0" encoding="utf-8"?>
<Properties xmlns="http://schemas.openxmlformats.org/officeDocument/2006/custom-properties" xmlns:vt="http://schemas.openxmlformats.org/officeDocument/2006/docPropsVTypes"/>
</file>