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A9A" w:rsidRDefault="00AA15B4" w:rsidP="00133A9A">
      <w:pPr>
        <w:spacing w:line="314" w:lineRule="atLeast"/>
        <w:jc w:val="both"/>
        <w:outlineLvl w:val="0"/>
        <w:rPr>
          <w:rFonts w:ascii="Times New Roman" w:eastAsia="Times New Roman" w:hAnsi="Times New Roman" w:cs="Times New Roman"/>
          <w:b/>
          <w:color w:val="111111"/>
          <w:kern w:val="36"/>
          <w:sz w:val="36"/>
          <w:szCs w:val="36"/>
          <w:u w:val="single"/>
        </w:rPr>
      </w:pPr>
      <w:r>
        <w:rPr>
          <w:rFonts w:ascii="Times New Roman" w:eastAsia="Times New Roman" w:hAnsi="Times New Roman" w:cs="Times New Roman"/>
          <w:b/>
          <w:color w:val="111111"/>
          <w:kern w:val="36"/>
          <w:sz w:val="36"/>
          <w:szCs w:val="36"/>
          <w:u w:val="single"/>
        </w:rPr>
        <w:t xml:space="preserve">Process Capability Index  </w:t>
      </w:r>
    </w:p>
    <w:p w:rsidR="00133A9A" w:rsidRPr="00133A9A" w:rsidRDefault="00133A9A" w:rsidP="00133A9A">
      <w:pPr>
        <w:spacing w:line="314" w:lineRule="atLeast"/>
        <w:jc w:val="both"/>
        <w:outlineLvl w:val="0"/>
        <w:rPr>
          <w:rFonts w:ascii="Times New Roman" w:eastAsia="Times New Roman" w:hAnsi="Times New Roman" w:cs="Times New Roman"/>
          <w:b/>
          <w:color w:val="111111"/>
          <w:kern w:val="36"/>
          <w:sz w:val="36"/>
          <w:szCs w:val="36"/>
          <w:u w:val="single"/>
        </w:rPr>
      </w:pPr>
    </w:p>
    <w:p w:rsidR="003B202C" w:rsidRPr="00133A9A" w:rsidRDefault="000C63A5" w:rsidP="00133A9A">
      <w:pPr>
        <w:spacing w:line="314" w:lineRule="atLeast"/>
        <w:jc w:val="both"/>
        <w:outlineLvl w:val="0"/>
        <w:rPr>
          <w:rFonts w:ascii="Times New Roman" w:eastAsia="Times New Roman" w:hAnsi="Times New Roman" w:cs="Times New Roman"/>
          <w:color w:val="111111"/>
          <w:kern w:val="36"/>
          <w:sz w:val="28"/>
          <w:szCs w:val="28"/>
        </w:rPr>
      </w:pPr>
      <w:r w:rsidRPr="00133A9A">
        <w:rPr>
          <w:rFonts w:ascii="Times New Roman" w:eastAsia="Times New Roman" w:hAnsi="Times New Roman" w:cs="Times New Roman"/>
          <w:b/>
          <w:bCs/>
          <w:color w:val="111111"/>
          <w:kern w:val="36"/>
          <w:sz w:val="28"/>
          <w:szCs w:val="28"/>
        </w:rPr>
        <w:t xml:space="preserve">Cp And </w:t>
      </w:r>
      <w:proofErr w:type="spellStart"/>
      <w:r w:rsidRPr="00133A9A">
        <w:rPr>
          <w:rFonts w:ascii="Times New Roman" w:eastAsia="Times New Roman" w:hAnsi="Times New Roman" w:cs="Times New Roman"/>
          <w:b/>
          <w:bCs/>
          <w:color w:val="111111"/>
          <w:kern w:val="36"/>
          <w:sz w:val="28"/>
          <w:szCs w:val="28"/>
        </w:rPr>
        <w:t>Cpk</w:t>
      </w:r>
      <w:proofErr w:type="spellEnd"/>
      <w:r w:rsidRPr="00133A9A">
        <w:rPr>
          <w:rFonts w:ascii="Times New Roman" w:eastAsia="Times New Roman" w:hAnsi="Times New Roman" w:cs="Times New Roman"/>
          <w:b/>
          <w:bCs/>
          <w:color w:val="111111"/>
          <w:kern w:val="36"/>
          <w:sz w:val="28"/>
          <w:szCs w:val="28"/>
        </w:rPr>
        <w:t xml:space="preserve"> are the process capability indices</w:t>
      </w:r>
      <w:proofErr w:type="gramStart"/>
      <w:r w:rsidRPr="00133A9A">
        <w:rPr>
          <w:rFonts w:ascii="Times New Roman" w:eastAsia="Times New Roman" w:hAnsi="Times New Roman" w:cs="Times New Roman"/>
          <w:b/>
          <w:bCs/>
          <w:color w:val="111111"/>
          <w:kern w:val="36"/>
          <w:sz w:val="28"/>
          <w:szCs w:val="28"/>
        </w:rPr>
        <w:t>.,</w:t>
      </w:r>
      <w:proofErr w:type="gramEnd"/>
    </w:p>
    <w:p w:rsidR="00133A9A" w:rsidRPr="00133A9A" w:rsidRDefault="00133A9A" w:rsidP="00133A9A">
      <w:pPr>
        <w:spacing w:line="314" w:lineRule="atLeast"/>
        <w:jc w:val="both"/>
        <w:outlineLvl w:val="0"/>
        <w:rPr>
          <w:rFonts w:ascii="Times New Roman" w:eastAsia="Times New Roman" w:hAnsi="Times New Roman" w:cs="Times New Roman"/>
          <w:color w:val="111111"/>
          <w:kern w:val="36"/>
          <w:sz w:val="24"/>
          <w:szCs w:val="24"/>
        </w:rPr>
      </w:pPr>
      <w:r w:rsidRPr="00133A9A">
        <w:rPr>
          <w:rFonts w:ascii="Times New Roman" w:eastAsia="Times New Roman" w:hAnsi="Times New Roman" w:cs="Times New Roman"/>
          <w:b/>
          <w:bCs/>
          <w:color w:val="111111"/>
          <w:kern w:val="36"/>
          <w:sz w:val="24"/>
          <w:szCs w:val="24"/>
        </w:rPr>
        <w:t>Cp-</w:t>
      </w:r>
      <w:r>
        <w:rPr>
          <w:rFonts w:ascii="Times New Roman" w:eastAsia="Times New Roman" w:hAnsi="Times New Roman" w:cs="Times New Roman"/>
          <w:b/>
          <w:bCs/>
          <w:color w:val="111111"/>
          <w:kern w:val="36"/>
          <w:sz w:val="24"/>
          <w:szCs w:val="24"/>
        </w:rPr>
        <w:t xml:space="preserve"> Process Capability - </w:t>
      </w:r>
      <w:r w:rsidRPr="00133A9A">
        <w:rPr>
          <w:rFonts w:ascii="Times New Roman" w:eastAsia="Times New Roman" w:hAnsi="Times New Roman" w:cs="Times New Roman"/>
          <w:b/>
          <w:bCs/>
          <w:color w:val="111111"/>
          <w:kern w:val="36"/>
          <w:sz w:val="24"/>
          <w:szCs w:val="24"/>
        </w:rPr>
        <w:t>Measures the variation - how close the measures readings.,</w:t>
      </w:r>
    </w:p>
    <w:p w:rsidR="00133A9A" w:rsidRDefault="00133A9A" w:rsidP="00133A9A">
      <w:pPr>
        <w:spacing w:line="314" w:lineRule="atLeast"/>
        <w:jc w:val="both"/>
        <w:outlineLvl w:val="0"/>
        <w:rPr>
          <w:rFonts w:ascii="Times New Roman" w:eastAsia="Times New Roman" w:hAnsi="Times New Roman" w:cs="Times New Roman"/>
          <w:b/>
          <w:bCs/>
          <w:color w:val="111111"/>
          <w:kern w:val="36"/>
          <w:sz w:val="24"/>
          <w:szCs w:val="24"/>
        </w:rPr>
      </w:pPr>
      <w:proofErr w:type="spellStart"/>
      <w:r w:rsidRPr="00133A9A">
        <w:rPr>
          <w:rFonts w:ascii="Times New Roman" w:eastAsia="Times New Roman" w:hAnsi="Times New Roman" w:cs="Times New Roman"/>
          <w:b/>
          <w:bCs/>
          <w:color w:val="111111"/>
          <w:kern w:val="36"/>
          <w:sz w:val="24"/>
          <w:szCs w:val="24"/>
        </w:rPr>
        <w:t>Cpk</w:t>
      </w:r>
      <w:proofErr w:type="spellEnd"/>
      <w:r w:rsidRPr="00133A9A">
        <w:rPr>
          <w:rFonts w:ascii="Times New Roman" w:eastAsia="Times New Roman" w:hAnsi="Times New Roman" w:cs="Times New Roman"/>
          <w:b/>
          <w:bCs/>
          <w:color w:val="111111"/>
          <w:kern w:val="36"/>
          <w:sz w:val="24"/>
          <w:szCs w:val="24"/>
        </w:rPr>
        <w:t xml:space="preserve"> </w:t>
      </w:r>
      <w:r>
        <w:rPr>
          <w:rFonts w:ascii="Times New Roman" w:eastAsia="Times New Roman" w:hAnsi="Times New Roman" w:cs="Times New Roman"/>
          <w:b/>
          <w:bCs/>
          <w:color w:val="111111"/>
          <w:kern w:val="36"/>
          <w:sz w:val="24"/>
          <w:szCs w:val="24"/>
        </w:rPr>
        <w:t>– Process Capability Index -</w:t>
      </w:r>
      <w:r w:rsidRPr="00133A9A">
        <w:rPr>
          <w:rFonts w:ascii="Times New Roman" w:eastAsia="Times New Roman" w:hAnsi="Times New Roman" w:cs="Times New Roman"/>
          <w:b/>
          <w:bCs/>
          <w:color w:val="111111"/>
          <w:kern w:val="36"/>
          <w:sz w:val="24"/>
          <w:szCs w:val="24"/>
        </w:rPr>
        <w:t xml:space="preserve">Measures the central tendency </w:t>
      </w:r>
      <w:proofErr w:type="gramStart"/>
      <w:r w:rsidRPr="00133A9A">
        <w:rPr>
          <w:rFonts w:ascii="Times New Roman" w:eastAsia="Times New Roman" w:hAnsi="Times New Roman" w:cs="Times New Roman"/>
          <w:b/>
          <w:bCs/>
          <w:color w:val="111111"/>
          <w:kern w:val="36"/>
          <w:sz w:val="24"/>
          <w:szCs w:val="24"/>
        </w:rPr>
        <w:t>-  how</w:t>
      </w:r>
      <w:proofErr w:type="gramEnd"/>
      <w:r w:rsidRPr="00133A9A">
        <w:rPr>
          <w:rFonts w:ascii="Times New Roman" w:eastAsia="Times New Roman" w:hAnsi="Times New Roman" w:cs="Times New Roman"/>
          <w:b/>
          <w:bCs/>
          <w:color w:val="111111"/>
          <w:kern w:val="36"/>
          <w:sz w:val="24"/>
          <w:szCs w:val="24"/>
        </w:rPr>
        <w:t xml:space="preserve"> close the measures readings   to Nominal</w:t>
      </w:r>
    </w:p>
    <w:p w:rsidR="00133A9A" w:rsidRDefault="00133A9A" w:rsidP="00133A9A">
      <w:pPr>
        <w:spacing w:line="314" w:lineRule="atLeast"/>
        <w:jc w:val="both"/>
        <w:outlineLvl w:val="0"/>
        <w:rPr>
          <w:rFonts w:ascii="Georgia" w:eastAsia="Times New Roman" w:hAnsi="Georgia" w:cs="Times New Roman"/>
          <w:color w:val="111111"/>
          <w:sz w:val="27"/>
          <w:szCs w:val="27"/>
        </w:rPr>
      </w:pPr>
      <w:proofErr w:type="spellStart"/>
      <w:r w:rsidRPr="00133A9A">
        <w:rPr>
          <w:rFonts w:ascii="Georgia" w:eastAsia="Times New Roman" w:hAnsi="Georgia" w:cs="Times New Roman"/>
          <w:i/>
          <w:iCs/>
          <w:color w:val="111111"/>
          <w:sz w:val="27"/>
          <w:szCs w:val="27"/>
        </w:rPr>
        <w:t>C</w:t>
      </w:r>
      <w:r w:rsidRPr="00133A9A">
        <w:rPr>
          <w:rFonts w:ascii="Georgia" w:eastAsia="Times New Roman" w:hAnsi="Georgia" w:cs="Times New Roman"/>
          <w:color w:val="111111"/>
          <w:sz w:val="27"/>
          <w:szCs w:val="27"/>
        </w:rPr>
        <w:t>pk</w:t>
      </w:r>
      <w:proofErr w:type="spellEnd"/>
      <w:r w:rsidRPr="00133A9A">
        <w:rPr>
          <w:rFonts w:ascii="Georgia" w:eastAsia="Times New Roman" w:hAnsi="Georgia" w:cs="Times New Roman"/>
          <w:color w:val="111111"/>
          <w:sz w:val="27"/>
          <w:szCs w:val="27"/>
        </w:rPr>
        <w:t> is an index (a simple number) which measures how close a process is running to its specification limits, relative to the natural variability of the process. The larger the index, the less likely it is that any item will be outside the specs</w:t>
      </w:r>
      <w:r>
        <w:rPr>
          <w:rFonts w:ascii="Georgia" w:eastAsia="Times New Roman" w:hAnsi="Georgia" w:cs="Times New Roman"/>
          <w:color w:val="111111"/>
          <w:sz w:val="27"/>
          <w:szCs w:val="27"/>
        </w:rPr>
        <w:t>.</w:t>
      </w:r>
    </w:p>
    <w:p w:rsidR="00133A9A" w:rsidRPr="00133A9A" w:rsidRDefault="00133A9A" w:rsidP="00133A9A">
      <w:pPr>
        <w:spacing w:line="314" w:lineRule="atLeast"/>
        <w:jc w:val="both"/>
        <w:outlineLvl w:val="0"/>
        <w:rPr>
          <w:rFonts w:ascii="Georgia" w:eastAsia="Times New Roman" w:hAnsi="Georgia" w:cs="Times New Roman"/>
          <w:color w:val="111111"/>
          <w:sz w:val="27"/>
          <w:szCs w:val="27"/>
        </w:rPr>
      </w:pPr>
      <w:proofErr w:type="spellStart"/>
      <w:r w:rsidRPr="00133A9A">
        <w:rPr>
          <w:rFonts w:ascii="Georgia" w:eastAsia="Times New Roman" w:hAnsi="Georgia" w:cs="Times New Roman"/>
          <w:i/>
          <w:iCs/>
          <w:color w:val="111111"/>
          <w:sz w:val="27"/>
          <w:szCs w:val="27"/>
        </w:rPr>
        <w:t>C</w:t>
      </w:r>
      <w:r w:rsidRPr="00133A9A">
        <w:rPr>
          <w:rFonts w:ascii="Georgia" w:eastAsia="Times New Roman" w:hAnsi="Georgia" w:cs="Times New Roman"/>
          <w:color w:val="111111"/>
          <w:sz w:val="27"/>
          <w:szCs w:val="27"/>
        </w:rPr>
        <w:t>pk</w:t>
      </w:r>
      <w:proofErr w:type="spellEnd"/>
      <w:r w:rsidRPr="00133A9A">
        <w:rPr>
          <w:rFonts w:ascii="Georgia" w:eastAsia="Times New Roman" w:hAnsi="Georgia" w:cs="Times New Roman"/>
          <w:color w:val="111111"/>
          <w:sz w:val="27"/>
          <w:szCs w:val="27"/>
        </w:rPr>
        <w:t> measures how close you are to your target and how consistent you are to around your average performance. A person may be performing with minimum variation, but he can be away from his target towards one of the specification limit, which indicates lower </w:t>
      </w:r>
      <w:proofErr w:type="spellStart"/>
      <w:r w:rsidRPr="00133A9A">
        <w:rPr>
          <w:rFonts w:ascii="Georgia" w:eastAsia="Times New Roman" w:hAnsi="Georgia" w:cs="Times New Roman"/>
          <w:i/>
          <w:iCs/>
          <w:color w:val="111111"/>
          <w:sz w:val="27"/>
          <w:szCs w:val="27"/>
        </w:rPr>
        <w:t>C</w:t>
      </w:r>
      <w:r w:rsidRPr="00133A9A">
        <w:rPr>
          <w:rFonts w:ascii="Georgia" w:eastAsia="Times New Roman" w:hAnsi="Georgia" w:cs="Times New Roman"/>
          <w:color w:val="111111"/>
          <w:sz w:val="27"/>
          <w:szCs w:val="27"/>
        </w:rPr>
        <w:t>pk</w:t>
      </w:r>
      <w:proofErr w:type="spellEnd"/>
      <w:r w:rsidRPr="00133A9A">
        <w:rPr>
          <w:rFonts w:ascii="Georgia" w:eastAsia="Times New Roman" w:hAnsi="Georgia" w:cs="Times New Roman"/>
          <w:color w:val="111111"/>
          <w:sz w:val="27"/>
          <w:szCs w:val="27"/>
        </w:rPr>
        <w:t>, whereas </w:t>
      </w:r>
      <w:r w:rsidRPr="00133A9A">
        <w:rPr>
          <w:rFonts w:ascii="Georgia" w:eastAsia="Times New Roman" w:hAnsi="Georgia" w:cs="Times New Roman"/>
          <w:i/>
          <w:iCs/>
          <w:color w:val="111111"/>
          <w:sz w:val="27"/>
          <w:szCs w:val="27"/>
        </w:rPr>
        <w:t>C</w:t>
      </w:r>
      <w:r w:rsidRPr="00133A9A">
        <w:rPr>
          <w:rFonts w:ascii="Georgia" w:eastAsia="Times New Roman" w:hAnsi="Georgia" w:cs="Times New Roman"/>
          <w:color w:val="111111"/>
          <w:sz w:val="27"/>
          <w:szCs w:val="27"/>
        </w:rPr>
        <w:t>p will be high. On the other hand, a person may be on average exactly at the target, but the variation in performance is high (but still lower than the tolerance band (i.e., specification interval). In such case also </w:t>
      </w:r>
      <w:proofErr w:type="spellStart"/>
      <w:r w:rsidRPr="00133A9A">
        <w:rPr>
          <w:rFonts w:ascii="Georgia" w:eastAsia="Times New Roman" w:hAnsi="Georgia" w:cs="Times New Roman"/>
          <w:i/>
          <w:iCs/>
          <w:color w:val="111111"/>
          <w:sz w:val="27"/>
          <w:szCs w:val="27"/>
        </w:rPr>
        <w:t>C</w:t>
      </w:r>
      <w:r w:rsidRPr="00133A9A">
        <w:rPr>
          <w:rFonts w:ascii="Georgia" w:eastAsia="Times New Roman" w:hAnsi="Georgia" w:cs="Times New Roman"/>
          <w:color w:val="111111"/>
          <w:sz w:val="27"/>
          <w:szCs w:val="27"/>
        </w:rPr>
        <w:t>pk</w:t>
      </w:r>
      <w:proofErr w:type="spellEnd"/>
      <w:r w:rsidRPr="00133A9A">
        <w:rPr>
          <w:rFonts w:ascii="Georgia" w:eastAsia="Times New Roman" w:hAnsi="Georgia" w:cs="Times New Roman"/>
          <w:color w:val="111111"/>
          <w:sz w:val="27"/>
          <w:szCs w:val="27"/>
        </w:rPr>
        <w:t> will be lower, but </w:t>
      </w:r>
      <w:r w:rsidRPr="00133A9A">
        <w:rPr>
          <w:rFonts w:ascii="Georgia" w:eastAsia="Times New Roman" w:hAnsi="Georgia" w:cs="Times New Roman"/>
          <w:i/>
          <w:iCs/>
          <w:color w:val="111111"/>
          <w:sz w:val="27"/>
          <w:szCs w:val="27"/>
        </w:rPr>
        <w:t>C</w:t>
      </w:r>
      <w:r w:rsidRPr="00133A9A">
        <w:rPr>
          <w:rFonts w:ascii="Georgia" w:eastAsia="Times New Roman" w:hAnsi="Georgia" w:cs="Times New Roman"/>
          <w:color w:val="111111"/>
          <w:sz w:val="27"/>
          <w:szCs w:val="27"/>
        </w:rPr>
        <w:t>p will be high. </w:t>
      </w:r>
      <w:proofErr w:type="spellStart"/>
      <w:r w:rsidRPr="00133A9A">
        <w:rPr>
          <w:rFonts w:ascii="Georgia" w:eastAsia="Times New Roman" w:hAnsi="Georgia" w:cs="Times New Roman"/>
          <w:i/>
          <w:iCs/>
          <w:color w:val="111111"/>
          <w:sz w:val="27"/>
          <w:szCs w:val="27"/>
        </w:rPr>
        <w:t>C</w:t>
      </w:r>
      <w:r w:rsidRPr="00133A9A">
        <w:rPr>
          <w:rFonts w:ascii="Georgia" w:eastAsia="Times New Roman" w:hAnsi="Georgia" w:cs="Times New Roman"/>
          <w:color w:val="111111"/>
          <w:sz w:val="27"/>
          <w:szCs w:val="27"/>
        </w:rPr>
        <w:t>pk</w:t>
      </w:r>
      <w:proofErr w:type="spellEnd"/>
      <w:r w:rsidRPr="00133A9A">
        <w:rPr>
          <w:rFonts w:ascii="Georgia" w:eastAsia="Times New Roman" w:hAnsi="Georgia" w:cs="Times New Roman"/>
          <w:color w:val="111111"/>
          <w:sz w:val="27"/>
          <w:szCs w:val="27"/>
        </w:rPr>
        <w:t xml:space="preserve"> will be higher only when you </w:t>
      </w:r>
      <w:r>
        <w:rPr>
          <w:rFonts w:ascii="Georgia" w:eastAsia="Times New Roman" w:hAnsi="Georgia" w:cs="Times New Roman"/>
          <w:color w:val="111111"/>
          <w:sz w:val="27"/>
          <w:szCs w:val="27"/>
        </w:rPr>
        <w:t>are</w:t>
      </w:r>
      <w:r w:rsidRPr="00133A9A">
        <w:rPr>
          <w:rFonts w:ascii="Georgia" w:eastAsia="Times New Roman" w:hAnsi="Georgia" w:cs="Times New Roman"/>
          <w:color w:val="111111"/>
          <w:sz w:val="27"/>
          <w:szCs w:val="27"/>
        </w:rPr>
        <w:t xml:space="preserve"> meeting the target consistently with minimum variation</w:t>
      </w:r>
    </w:p>
    <w:p w:rsidR="00133A9A" w:rsidRPr="00133A9A" w:rsidRDefault="00133A9A" w:rsidP="00133A9A">
      <w:pPr>
        <w:shd w:val="clear" w:color="auto" w:fill="FFFFFF"/>
        <w:spacing w:after="377" w:line="480" w:lineRule="auto"/>
        <w:jc w:val="both"/>
        <w:rPr>
          <w:rFonts w:ascii="Georgia" w:eastAsia="Times New Roman" w:hAnsi="Georgia" w:cs="Times New Roman"/>
          <w:color w:val="111111"/>
          <w:sz w:val="27"/>
          <w:szCs w:val="27"/>
        </w:rPr>
      </w:pPr>
      <w:r w:rsidRPr="00133A9A">
        <w:rPr>
          <w:rFonts w:ascii="Georgia" w:eastAsia="Times New Roman" w:hAnsi="Georgia" w:cs="Times New Roman"/>
          <w:color w:val="111111"/>
          <w:sz w:val="27"/>
          <w:szCs w:val="27"/>
        </w:rPr>
        <w:t>Process capability index (</w:t>
      </w:r>
      <w:proofErr w:type="spellStart"/>
      <w:r w:rsidRPr="00133A9A">
        <w:rPr>
          <w:rFonts w:ascii="Georgia" w:eastAsia="Times New Roman" w:hAnsi="Georgia" w:cs="Times New Roman"/>
          <w:color w:val="111111"/>
          <w:sz w:val="27"/>
          <w:szCs w:val="27"/>
        </w:rPr>
        <w:t>Cpk</w:t>
      </w:r>
      <w:proofErr w:type="spellEnd"/>
      <w:r w:rsidRPr="00133A9A">
        <w:rPr>
          <w:rFonts w:ascii="Georgia" w:eastAsia="Times New Roman" w:hAnsi="Georgia" w:cs="Times New Roman"/>
          <w:color w:val="111111"/>
          <w:sz w:val="27"/>
          <w:szCs w:val="27"/>
        </w:rPr>
        <w:t xml:space="preserve">) is a statistical tool, to measure the ability of a process to produce output within customer’s specification limits. In simple words, it measures producer’s capability to produce a product within customer’s tolerance range. </w:t>
      </w:r>
      <w:proofErr w:type="spellStart"/>
      <w:r w:rsidRPr="00133A9A">
        <w:rPr>
          <w:rFonts w:ascii="Georgia" w:eastAsia="Times New Roman" w:hAnsi="Georgia" w:cs="Times New Roman"/>
          <w:b/>
          <w:color w:val="111111"/>
          <w:sz w:val="27"/>
          <w:szCs w:val="27"/>
          <w:u w:val="single"/>
        </w:rPr>
        <w:t>Cpk</w:t>
      </w:r>
      <w:proofErr w:type="spellEnd"/>
      <w:r w:rsidRPr="00133A9A">
        <w:rPr>
          <w:rFonts w:ascii="Georgia" w:eastAsia="Times New Roman" w:hAnsi="Georgia" w:cs="Times New Roman"/>
          <w:b/>
          <w:color w:val="111111"/>
          <w:sz w:val="27"/>
          <w:szCs w:val="27"/>
          <w:u w:val="single"/>
        </w:rPr>
        <w:t xml:space="preserve"> is used to estimate how close you are to a given target and how consistent you are to around your average performance.</w:t>
      </w:r>
      <w:r w:rsidRPr="00133A9A">
        <w:rPr>
          <w:rFonts w:ascii="Georgia" w:eastAsia="Times New Roman" w:hAnsi="Georgia" w:cs="Times New Roman"/>
          <w:color w:val="111111"/>
          <w:sz w:val="27"/>
          <w:szCs w:val="27"/>
        </w:rPr>
        <w:t xml:space="preserve"> </w:t>
      </w:r>
      <w:proofErr w:type="spellStart"/>
      <w:r w:rsidRPr="00133A9A">
        <w:rPr>
          <w:rFonts w:ascii="Georgia" w:eastAsia="Times New Roman" w:hAnsi="Georgia" w:cs="Times New Roman"/>
          <w:color w:val="111111"/>
          <w:sz w:val="27"/>
          <w:szCs w:val="27"/>
        </w:rPr>
        <w:t>Cpk</w:t>
      </w:r>
      <w:proofErr w:type="spellEnd"/>
      <w:r w:rsidRPr="00133A9A">
        <w:rPr>
          <w:rFonts w:ascii="Georgia" w:eastAsia="Times New Roman" w:hAnsi="Georgia" w:cs="Times New Roman"/>
          <w:color w:val="111111"/>
          <w:sz w:val="27"/>
          <w:szCs w:val="27"/>
        </w:rPr>
        <w:t xml:space="preserve"> gives you the best-case scenario for the existing process. It can also estimate future process performance, assuming performance is consistent over time.</w:t>
      </w:r>
    </w:p>
    <w:p w:rsidR="00133A9A" w:rsidRPr="00133A9A" w:rsidRDefault="00133A9A" w:rsidP="00133A9A">
      <w:pPr>
        <w:shd w:val="clear" w:color="auto" w:fill="FFFFFF"/>
        <w:spacing w:after="377" w:line="480" w:lineRule="auto"/>
        <w:jc w:val="both"/>
        <w:rPr>
          <w:rFonts w:ascii="Georgia" w:eastAsia="Times New Roman" w:hAnsi="Georgia" w:cs="Times New Roman"/>
          <w:color w:val="111111"/>
          <w:sz w:val="27"/>
          <w:szCs w:val="27"/>
        </w:rPr>
      </w:pPr>
      <w:proofErr w:type="spellStart"/>
      <w:r w:rsidRPr="00133A9A">
        <w:rPr>
          <w:rFonts w:ascii="Georgia" w:eastAsia="Times New Roman" w:hAnsi="Georgia" w:cs="Times New Roman"/>
          <w:color w:val="111111"/>
          <w:sz w:val="27"/>
          <w:szCs w:val="27"/>
        </w:rPr>
        <w:lastRenderedPageBreak/>
        <w:t>Cpk</w:t>
      </w:r>
      <w:proofErr w:type="spellEnd"/>
      <w:r w:rsidRPr="00133A9A">
        <w:rPr>
          <w:rFonts w:ascii="Georgia" w:eastAsia="Times New Roman" w:hAnsi="Georgia" w:cs="Times New Roman"/>
          <w:color w:val="111111"/>
          <w:sz w:val="27"/>
          <w:szCs w:val="27"/>
        </w:rPr>
        <w:t xml:space="preserve"> is a standard index to state the capability of one process, </w:t>
      </w:r>
      <w:r w:rsidRPr="00133A9A">
        <w:rPr>
          <w:rFonts w:ascii="Georgia" w:eastAsia="Times New Roman" w:hAnsi="Georgia" w:cs="Times New Roman"/>
          <w:b/>
          <w:color w:val="111111"/>
          <w:sz w:val="27"/>
          <w:szCs w:val="27"/>
          <w:u w:val="single"/>
        </w:rPr>
        <w:t xml:space="preserve">the higher the </w:t>
      </w:r>
      <w:proofErr w:type="spellStart"/>
      <w:r w:rsidRPr="00133A9A">
        <w:rPr>
          <w:rFonts w:ascii="Georgia" w:eastAsia="Times New Roman" w:hAnsi="Georgia" w:cs="Times New Roman"/>
          <w:b/>
          <w:color w:val="111111"/>
          <w:sz w:val="27"/>
          <w:szCs w:val="27"/>
          <w:u w:val="single"/>
        </w:rPr>
        <w:t>Cpk</w:t>
      </w:r>
      <w:proofErr w:type="spellEnd"/>
      <w:r w:rsidRPr="00133A9A">
        <w:rPr>
          <w:rFonts w:ascii="Georgia" w:eastAsia="Times New Roman" w:hAnsi="Georgia" w:cs="Times New Roman"/>
          <w:b/>
          <w:color w:val="111111"/>
          <w:sz w:val="27"/>
          <w:szCs w:val="27"/>
          <w:u w:val="single"/>
        </w:rPr>
        <w:t xml:space="preserve"> value the better the process is. </w:t>
      </w:r>
      <w:r w:rsidRPr="00133A9A">
        <w:rPr>
          <w:rFonts w:ascii="Georgia" w:eastAsia="Times New Roman" w:hAnsi="Georgia" w:cs="Times New Roman"/>
          <w:color w:val="111111"/>
          <w:sz w:val="27"/>
          <w:szCs w:val="27"/>
        </w:rPr>
        <w:t xml:space="preserve">For instance, Machine 1 has a </w:t>
      </w:r>
      <w:proofErr w:type="spellStart"/>
      <w:r w:rsidRPr="00133A9A">
        <w:rPr>
          <w:rFonts w:ascii="Georgia" w:eastAsia="Times New Roman" w:hAnsi="Georgia" w:cs="Times New Roman"/>
          <w:color w:val="111111"/>
          <w:sz w:val="27"/>
          <w:szCs w:val="27"/>
        </w:rPr>
        <w:t>Cpk</w:t>
      </w:r>
      <w:proofErr w:type="spellEnd"/>
      <w:r w:rsidRPr="00133A9A">
        <w:rPr>
          <w:rFonts w:ascii="Georgia" w:eastAsia="Times New Roman" w:hAnsi="Georgia" w:cs="Times New Roman"/>
          <w:color w:val="111111"/>
          <w:sz w:val="27"/>
          <w:szCs w:val="27"/>
        </w:rPr>
        <w:t xml:space="preserve"> of 1.7 and machine 2 has a </w:t>
      </w:r>
      <w:proofErr w:type="spellStart"/>
      <w:r w:rsidRPr="00133A9A">
        <w:rPr>
          <w:rFonts w:ascii="Georgia" w:eastAsia="Times New Roman" w:hAnsi="Georgia" w:cs="Times New Roman"/>
          <w:color w:val="111111"/>
          <w:sz w:val="27"/>
          <w:szCs w:val="27"/>
        </w:rPr>
        <w:t>Cpk</w:t>
      </w:r>
      <w:proofErr w:type="spellEnd"/>
      <w:r w:rsidRPr="00133A9A">
        <w:rPr>
          <w:rFonts w:ascii="Georgia" w:eastAsia="Times New Roman" w:hAnsi="Georgia" w:cs="Times New Roman"/>
          <w:color w:val="111111"/>
          <w:sz w:val="27"/>
          <w:szCs w:val="27"/>
        </w:rPr>
        <w:t xml:space="preserve"> of 1.1. From the </w:t>
      </w:r>
      <w:proofErr w:type="spellStart"/>
      <w:r w:rsidRPr="00133A9A">
        <w:rPr>
          <w:rFonts w:ascii="Georgia" w:eastAsia="Times New Roman" w:hAnsi="Georgia" w:cs="Times New Roman"/>
          <w:color w:val="111111"/>
          <w:sz w:val="27"/>
          <w:szCs w:val="27"/>
        </w:rPr>
        <w:t>Cpk</w:t>
      </w:r>
      <w:proofErr w:type="spellEnd"/>
      <w:r w:rsidRPr="00133A9A">
        <w:rPr>
          <w:rFonts w:ascii="Georgia" w:eastAsia="Times New Roman" w:hAnsi="Georgia" w:cs="Times New Roman"/>
          <w:color w:val="111111"/>
          <w:sz w:val="27"/>
          <w:szCs w:val="27"/>
        </w:rPr>
        <w:t xml:space="preserve"> value, one can derive that Machine 1 is better than 2. </w:t>
      </w:r>
      <w:proofErr w:type="gramStart"/>
      <w:r w:rsidRPr="00133A9A">
        <w:rPr>
          <w:rFonts w:ascii="Georgia" w:eastAsia="Times New Roman" w:hAnsi="Georgia" w:cs="Times New Roman"/>
          <w:color w:val="111111"/>
          <w:sz w:val="27"/>
          <w:szCs w:val="27"/>
        </w:rPr>
        <w:t xml:space="preserve">Since </w:t>
      </w:r>
      <w:proofErr w:type="spellStart"/>
      <w:r w:rsidRPr="00133A9A">
        <w:rPr>
          <w:rFonts w:ascii="Georgia" w:eastAsia="Times New Roman" w:hAnsi="Georgia" w:cs="Times New Roman"/>
          <w:color w:val="111111"/>
          <w:sz w:val="27"/>
          <w:szCs w:val="27"/>
        </w:rPr>
        <w:t>Cpk</w:t>
      </w:r>
      <w:proofErr w:type="spellEnd"/>
      <w:r w:rsidRPr="00133A9A">
        <w:rPr>
          <w:rFonts w:ascii="Georgia" w:eastAsia="Times New Roman" w:hAnsi="Georgia" w:cs="Times New Roman"/>
          <w:color w:val="111111"/>
          <w:sz w:val="27"/>
          <w:szCs w:val="27"/>
        </w:rPr>
        <w:t xml:space="preserve"> uses specification limits and parts variation (sigma), we can also arrive at the yield processed and losses from the machine.</w:t>
      </w:r>
      <w:proofErr w:type="gramEnd"/>
    </w:p>
    <w:p w:rsidR="004F448D" w:rsidRDefault="003B202C" w:rsidP="00133A9A">
      <w:pPr>
        <w:jc w:val="both"/>
      </w:pPr>
      <w:hyperlink r:id="rId5" w:history="1">
        <w:r w:rsidR="00133A9A" w:rsidRPr="00133A9A">
          <w:rPr>
            <w:rFonts w:ascii="Georgia" w:eastAsia="Times New Roman" w:hAnsi="Georgia" w:cs="Times New Roman"/>
            <w:color w:val="2361A1"/>
            <w:sz w:val="27"/>
            <w:szCs w:val="27"/>
            <w:u w:val="single"/>
          </w:rPr>
          <w:br/>
        </w:r>
      </w:hyperlink>
      <w:bookmarkStart w:id="0" w:name="_GoBack"/>
      <w:bookmarkEnd w:id="0"/>
    </w:p>
    <w:sectPr w:rsidR="004F448D" w:rsidSect="003B20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0F40F2"/>
    <w:multiLevelType w:val="hybridMultilevel"/>
    <w:tmpl w:val="990E2D6C"/>
    <w:lvl w:ilvl="0" w:tplc="D7BA821A">
      <w:start w:val="1"/>
      <w:numFmt w:val="bullet"/>
      <w:lvlText w:val="•"/>
      <w:lvlJc w:val="left"/>
      <w:pPr>
        <w:tabs>
          <w:tab w:val="num" w:pos="720"/>
        </w:tabs>
        <w:ind w:left="720" w:hanging="360"/>
      </w:pPr>
      <w:rPr>
        <w:rFonts w:ascii="Arial" w:hAnsi="Arial" w:hint="default"/>
      </w:rPr>
    </w:lvl>
    <w:lvl w:ilvl="1" w:tplc="C292F992" w:tentative="1">
      <w:start w:val="1"/>
      <w:numFmt w:val="bullet"/>
      <w:lvlText w:val="•"/>
      <w:lvlJc w:val="left"/>
      <w:pPr>
        <w:tabs>
          <w:tab w:val="num" w:pos="1440"/>
        </w:tabs>
        <w:ind w:left="1440" w:hanging="360"/>
      </w:pPr>
      <w:rPr>
        <w:rFonts w:ascii="Arial" w:hAnsi="Arial" w:hint="default"/>
      </w:rPr>
    </w:lvl>
    <w:lvl w:ilvl="2" w:tplc="1250EA6E" w:tentative="1">
      <w:start w:val="1"/>
      <w:numFmt w:val="bullet"/>
      <w:lvlText w:val="•"/>
      <w:lvlJc w:val="left"/>
      <w:pPr>
        <w:tabs>
          <w:tab w:val="num" w:pos="2160"/>
        </w:tabs>
        <w:ind w:left="2160" w:hanging="360"/>
      </w:pPr>
      <w:rPr>
        <w:rFonts w:ascii="Arial" w:hAnsi="Arial" w:hint="default"/>
      </w:rPr>
    </w:lvl>
    <w:lvl w:ilvl="3" w:tplc="42147C2C" w:tentative="1">
      <w:start w:val="1"/>
      <w:numFmt w:val="bullet"/>
      <w:lvlText w:val="•"/>
      <w:lvlJc w:val="left"/>
      <w:pPr>
        <w:tabs>
          <w:tab w:val="num" w:pos="2880"/>
        </w:tabs>
        <w:ind w:left="2880" w:hanging="360"/>
      </w:pPr>
      <w:rPr>
        <w:rFonts w:ascii="Arial" w:hAnsi="Arial" w:hint="default"/>
      </w:rPr>
    </w:lvl>
    <w:lvl w:ilvl="4" w:tplc="42F8933A" w:tentative="1">
      <w:start w:val="1"/>
      <w:numFmt w:val="bullet"/>
      <w:lvlText w:val="•"/>
      <w:lvlJc w:val="left"/>
      <w:pPr>
        <w:tabs>
          <w:tab w:val="num" w:pos="3600"/>
        </w:tabs>
        <w:ind w:left="3600" w:hanging="360"/>
      </w:pPr>
      <w:rPr>
        <w:rFonts w:ascii="Arial" w:hAnsi="Arial" w:hint="default"/>
      </w:rPr>
    </w:lvl>
    <w:lvl w:ilvl="5" w:tplc="AB962F26" w:tentative="1">
      <w:start w:val="1"/>
      <w:numFmt w:val="bullet"/>
      <w:lvlText w:val="•"/>
      <w:lvlJc w:val="left"/>
      <w:pPr>
        <w:tabs>
          <w:tab w:val="num" w:pos="4320"/>
        </w:tabs>
        <w:ind w:left="4320" w:hanging="360"/>
      </w:pPr>
      <w:rPr>
        <w:rFonts w:ascii="Arial" w:hAnsi="Arial" w:hint="default"/>
      </w:rPr>
    </w:lvl>
    <w:lvl w:ilvl="6" w:tplc="3D0EAFE2" w:tentative="1">
      <w:start w:val="1"/>
      <w:numFmt w:val="bullet"/>
      <w:lvlText w:val="•"/>
      <w:lvlJc w:val="left"/>
      <w:pPr>
        <w:tabs>
          <w:tab w:val="num" w:pos="5040"/>
        </w:tabs>
        <w:ind w:left="5040" w:hanging="360"/>
      </w:pPr>
      <w:rPr>
        <w:rFonts w:ascii="Arial" w:hAnsi="Arial" w:hint="default"/>
      </w:rPr>
    </w:lvl>
    <w:lvl w:ilvl="7" w:tplc="05C25BF2" w:tentative="1">
      <w:start w:val="1"/>
      <w:numFmt w:val="bullet"/>
      <w:lvlText w:val="•"/>
      <w:lvlJc w:val="left"/>
      <w:pPr>
        <w:tabs>
          <w:tab w:val="num" w:pos="5760"/>
        </w:tabs>
        <w:ind w:left="5760" w:hanging="360"/>
      </w:pPr>
      <w:rPr>
        <w:rFonts w:ascii="Arial" w:hAnsi="Arial" w:hint="default"/>
      </w:rPr>
    </w:lvl>
    <w:lvl w:ilvl="8" w:tplc="D78813A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33A9A"/>
    <w:rsid w:val="000C63A5"/>
    <w:rsid w:val="00133A9A"/>
    <w:rsid w:val="003B202C"/>
    <w:rsid w:val="004F448D"/>
    <w:rsid w:val="00AA15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02C"/>
  </w:style>
  <w:style w:type="paragraph" w:styleId="Heading1">
    <w:name w:val="heading 1"/>
    <w:basedOn w:val="Normal"/>
    <w:link w:val="Heading1Char"/>
    <w:uiPriority w:val="9"/>
    <w:qFormat/>
    <w:rsid w:val="00133A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A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3A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3A9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3A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A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3A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3A9A"/>
    <w:rPr>
      <w:i/>
      <w:iCs/>
    </w:rPr>
  </w:style>
</w:styles>
</file>

<file path=word/webSettings.xml><?xml version="1.0" encoding="utf-8"?>
<w:webSettings xmlns:r="http://schemas.openxmlformats.org/officeDocument/2006/relationships" xmlns:w="http://schemas.openxmlformats.org/wordprocessingml/2006/main">
  <w:divs>
    <w:div w:id="1132021822">
      <w:bodyDiv w:val="1"/>
      <w:marLeft w:val="0"/>
      <w:marRight w:val="0"/>
      <w:marTop w:val="0"/>
      <w:marBottom w:val="0"/>
      <w:divBdr>
        <w:top w:val="none" w:sz="0" w:space="0" w:color="auto"/>
        <w:left w:val="none" w:sz="0" w:space="0" w:color="auto"/>
        <w:bottom w:val="none" w:sz="0" w:space="0" w:color="auto"/>
        <w:right w:val="none" w:sz="0" w:space="0" w:color="auto"/>
      </w:divBdr>
      <w:divsChild>
        <w:div w:id="1345791102">
          <w:marLeft w:val="0"/>
          <w:marRight w:val="0"/>
          <w:marTop w:val="0"/>
          <w:marBottom w:val="528"/>
          <w:divBdr>
            <w:top w:val="none" w:sz="0" w:space="0" w:color="auto"/>
            <w:left w:val="none" w:sz="0" w:space="0" w:color="auto"/>
            <w:bottom w:val="none" w:sz="0" w:space="0" w:color="auto"/>
            <w:right w:val="none" w:sz="0" w:space="0" w:color="auto"/>
          </w:divBdr>
        </w:div>
        <w:div w:id="1972512716">
          <w:marLeft w:val="0"/>
          <w:marRight w:val="0"/>
          <w:marTop w:val="0"/>
          <w:marBottom w:val="0"/>
          <w:divBdr>
            <w:top w:val="none" w:sz="0" w:space="0" w:color="auto"/>
            <w:left w:val="none" w:sz="0" w:space="0" w:color="auto"/>
            <w:bottom w:val="none" w:sz="0" w:space="0" w:color="auto"/>
            <w:right w:val="none" w:sz="0" w:space="0" w:color="auto"/>
          </w:divBdr>
        </w:div>
      </w:divsChild>
    </w:div>
    <w:div w:id="2066830908">
      <w:bodyDiv w:val="1"/>
      <w:marLeft w:val="0"/>
      <w:marRight w:val="0"/>
      <w:marTop w:val="0"/>
      <w:marBottom w:val="0"/>
      <w:divBdr>
        <w:top w:val="none" w:sz="0" w:space="0" w:color="auto"/>
        <w:left w:val="none" w:sz="0" w:space="0" w:color="auto"/>
        <w:bottom w:val="none" w:sz="0" w:space="0" w:color="auto"/>
        <w:right w:val="none" w:sz="0" w:space="0" w:color="auto"/>
      </w:divBdr>
      <w:divsChild>
        <w:div w:id="154521037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hatissixsigma.net/wp-content/uploads/2014/06/Process-Capability-Index.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 Das</dc:creator>
  <cp:lastModifiedBy>user</cp:lastModifiedBy>
  <cp:revision>2</cp:revision>
  <dcterms:created xsi:type="dcterms:W3CDTF">2018-04-09T05:16:00Z</dcterms:created>
  <dcterms:modified xsi:type="dcterms:W3CDTF">2018-04-09T05:16:00Z</dcterms:modified>
</cp:coreProperties>
</file>