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D9C72" w14:textId="6EA74CE2" w:rsidR="00756D41" w:rsidRDefault="000A3A58" w:rsidP="000A3A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A3A58">
        <w:rPr>
          <w:rFonts w:ascii="Times New Roman" w:hAnsi="Times New Roman" w:cs="Times New Roman"/>
          <w:b/>
          <w:bCs/>
          <w:sz w:val="32"/>
          <w:szCs w:val="32"/>
        </w:rPr>
        <w:t>Pymaceuticals</w:t>
      </w:r>
      <w:r w:rsidRPr="000A3A58">
        <w:rPr>
          <w:rFonts w:ascii="Times New Roman" w:hAnsi="Times New Roman" w:cs="Times New Roman"/>
          <w:b/>
          <w:bCs/>
          <w:sz w:val="32"/>
          <w:szCs w:val="32"/>
        </w:rPr>
        <w:t xml:space="preserve"> Conclusions</w:t>
      </w:r>
    </w:p>
    <w:p w14:paraId="6C64531C" w14:textId="77777777" w:rsidR="0039547B" w:rsidRPr="0039547B" w:rsidRDefault="0039547B" w:rsidP="0039547B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33D59A3" w14:textId="4446E770" w:rsidR="000A3A58" w:rsidRPr="0039547B" w:rsidRDefault="0039547B" w:rsidP="000A3A5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The 2 most consistent drug regimens in the study were Capomulin and Ramicane. This is shown by the fact that these drugs have the 2 lowest standard variations. Additionally, neither has any outliers. </w:t>
      </w:r>
    </w:p>
    <w:p w14:paraId="6F2996D1" w14:textId="7877AEE6" w:rsidR="0039547B" w:rsidRDefault="0039547B" w:rsidP="0039547B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227DA1C5" w14:textId="7A7A09C8" w:rsidR="0039547B" w:rsidRDefault="0039547B" w:rsidP="0039547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547B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study was very evenly divided between male and female mice</w:t>
      </w:r>
      <w:r w:rsidR="0022229B">
        <w:rPr>
          <w:rFonts w:ascii="Times New Roman" w:hAnsi="Times New Roman" w:cs="Times New Roman"/>
          <w:sz w:val="24"/>
          <w:szCs w:val="24"/>
        </w:rPr>
        <w:t xml:space="preserve"> 50.4 %  of the mice were male and 49.6 % of the mice were female. </w:t>
      </w:r>
    </w:p>
    <w:p w14:paraId="53077E91" w14:textId="77777777" w:rsidR="0022229B" w:rsidRPr="0022229B" w:rsidRDefault="0022229B" w:rsidP="002222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D636F7" w14:textId="390929F2" w:rsidR="0022229B" w:rsidRPr="0039547B" w:rsidRDefault="0022229B" w:rsidP="0039547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for this study was recorded well. Out of the 249 mice used in the study the data was only recorded incorrectly for one mouse. </w:t>
      </w:r>
    </w:p>
    <w:sectPr w:rsidR="0022229B" w:rsidRPr="00395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3513F"/>
    <w:multiLevelType w:val="hybridMultilevel"/>
    <w:tmpl w:val="1794E7CE"/>
    <w:lvl w:ilvl="0" w:tplc="5CCA12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58"/>
    <w:rsid w:val="000A3A58"/>
    <w:rsid w:val="0022229B"/>
    <w:rsid w:val="0039547B"/>
    <w:rsid w:val="00756D41"/>
    <w:rsid w:val="00CD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840C"/>
  <w15:chartTrackingRefBased/>
  <w15:docId w15:val="{E2F086CA-BD49-451A-B73F-3BBCB8E8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cseebec@g.clemson.edu</dc:creator>
  <cp:keywords/>
  <dc:description/>
  <cp:lastModifiedBy>cseebec@g.clemson.edu</cp:lastModifiedBy>
  <cp:revision>2</cp:revision>
  <dcterms:created xsi:type="dcterms:W3CDTF">2021-07-21T02:29:00Z</dcterms:created>
  <dcterms:modified xsi:type="dcterms:W3CDTF">2021-07-21T02:41:00Z</dcterms:modified>
</cp:coreProperties>
</file>