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21BE" w14:textId="77777777" w:rsidR="001E3A3E" w:rsidRDefault="001E3A3E">
      <w:r>
        <w:t>Отчет</w:t>
      </w:r>
      <w:r w:rsidRPr="001E3A3E">
        <w:t xml:space="preserve">: </w:t>
      </w:r>
      <w:r>
        <w:t>генетический и муравьиный алгоритмы для решения задачи коммивояжера.</w:t>
      </w:r>
    </w:p>
    <w:p w14:paraId="23DC57F5" w14:textId="77777777" w:rsidR="001E3A3E" w:rsidRPr="00833980" w:rsidRDefault="001E3A3E">
      <w:r>
        <w:t>Генетический алгоритм</w:t>
      </w:r>
      <w:r w:rsidRPr="00833980">
        <w:t>:</w:t>
      </w:r>
    </w:p>
    <w:p w14:paraId="572714FD" w14:textId="77777777" w:rsidR="007F39DD" w:rsidRPr="00F54289" w:rsidRDefault="007B6C88">
      <w:r>
        <w:t>Мы проверяли алгоритм на 50 городах. Было сделано 20 различных генераций данных</w:t>
      </w:r>
      <w:r w:rsidRPr="007B6C88">
        <w:t>,</w:t>
      </w:r>
      <w:r>
        <w:t xml:space="preserve"> для которых мы заведомо знали правильный ответ. Поскольку алгоритм при одинаковых вводных данных выдавал различные ответы</w:t>
      </w:r>
      <w:r w:rsidRPr="007B6C88">
        <w:t xml:space="preserve">, </w:t>
      </w:r>
      <w:r>
        <w:t>мы решили проводить серию из 5 замеров для каждой генерации данных.</w:t>
      </w:r>
      <w:r w:rsidR="00F54289">
        <w:t xml:space="preserve"> Результаты указаны в следующих диаграммах</w:t>
      </w:r>
      <w:r w:rsidR="00F54289" w:rsidRPr="00F54289">
        <w:t xml:space="preserve">, </w:t>
      </w:r>
      <w:r w:rsidR="00F54289">
        <w:t>также можно ознакомиться с более подробной, но менее наглядной таблицей.</w:t>
      </w:r>
    </w:p>
    <w:p w14:paraId="115D1697" w14:textId="77777777" w:rsidR="007B6C88" w:rsidRDefault="007F39DD">
      <w:r>
        <w:rPr>
          <w:noProof/>
        </w:rPr>
        <w:drawing>
          <wp:inline distT="0" distB="0" distL="0" distR="0" wp14:anchorId="2EF20EE2" wp14:editId="1731C95F">
            <wp:extent cx="4572000" cy="2716142"/>
            <wp:effectExtent l="0" t="0" r="0" b="825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876A537-6857-4579-8684-47A3F91DF6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3848D1" w14:textId="77777777" w:rsidR="007F39DD" w:rsidRDefault="007F39DD">
      <w:r>
        <w:t>Диаграмма 1</w:t>
      </w:r>
    </w:p>
    <w:p w14:paraId="794E48F9" w14:textId="77777777" w:rsidR="007F39DD" w:rsidRDefault="007F39DD">
      <w:r>
        <w:rPr>
          <w:noProof/>
        </w:rPr>
        <w:drawing>
          <wp:inline distT="0" distB="0" distL="0" distR="0" wp14:anchorId="6C07101C" wp14:editId="6601F0C4">
            <wp:extent cx="4571805" cy="2734360"/>
            <wp:effectExtent l="0" t="0" r="635" b="889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CAE5DAF-4BA7-498E-8715-4680A08B9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526A7F" w14:textId="77777777" w:rsidR="007F39DD" w:rsidRDefault="007F39DD">
      <w:r>
        <w:t>Диаграмма 2</w:t>
      </w:r>
    </w:p>
    <w:p w14:paraId="33CC75A9" w14:textId="77777777" w:rsidR="00F54289" w:rsidRPr="00F54289" w:rsidRDefault="00F54289">
      <w:r>
        <w:t>Таким образом</w:t>
      </w:r>
      <w:r w:rsidRPr="00F54289">
        <w:t xml:space="preserve">, </w:t>
      </w:r>
      <w:r>
        <w:t>генетический алгоритм может не дать верный ответ даже за 5 повторений</w:t>
      </w:r>
      <w:r w:rsidRPr="00F54289">
        <w:t xml:space="preserve">, </w:t>
      </w:r>
      <w:r>
        <w:t>помимо этого шанс получения достаточно небольшого отклонения от верного ответа также невелик</w:t>
      </w:r>
      <w:r w:rsidRPr="00F54289">
        <w:t xml:space="preserve">, </w:t>
      </w:r>
      <w:r>
        <w:t>так как алгоритм может дать сильно неточный ответ. Однако. исходя из результатов, только на двух тестовых данных мы получили наименьшее отклонение за 5 итераций больше 200, на остальных</w:t>
      </w:r>
      <w:r w:rsidRPr="00F54289">
        <w:t xml:space="preserve"> </w:t>
      </w:r>
      <w:r>
        <w:t>18 мы либо получили верный ответ</w:t>
      </w:r>
      <w:r w:rsidRPr="00F54289">
        <w:t>,</w:t>
      </w:r>
      <w:r>
        <w:t xml:space="preserve"> либо отклонение от верного было меньше 100.</w:t>
      </w:r>
      <w:r w:rsidRPr="00F54289">
        <w:t xml:space="preserve"> </w:t>
      </w:r>
    </w:p>
    <w:p w14:paraId="45CAA0F9" w14:textId="77777777" w:rsidR="00F54289" w:rsidRDefault="00F54289"/>
    <w:p w14:paraId="75FF05C3" w14:textId="77777777" w:rsidR="00833980" w:rsidRDefault="00833980" w:rsidP="00833980">
      <w:r>
        <w:lastRenderedPageBreak/>
        <w:t>Муравьиный алгоритм</w:t>
      </w:r>
      <w:r w:rsidRPr="00833980">
        <w:t xml:space="preserve">: </w:t>
      </w:r>
    </w:p>
    <w:p w14:paraId="538D0B2A" w14:textId="60E7D3AD" w:rsidR="00833980" w:rsidRDefault="00833980" w:rsidP="00833980">
      <w:r>
        <w:t xml:space="preserve">Алгоритм муравьиной колонии (без модификаций) был проверен на тех же тестовых данных, что и   генетический алгоритм. В результате многократного тестирования Муравьиный алгоритм выдавал правильный ответ с некоторой погрешностью (с результатами тестирований можно ознакомиться в таблице). Эта погрешность обусловлена неточными вычислениями в типе данных </w:t>
      </w:r>
      <w:r>
        <w:rPr>
          <w:lang w:val="en-US"/>
        </w:rPr>
        <w:t>float</w:t>
      </w:r>
      <w:r w:rsidRPr="00833980">
        <w:t xml:space="preserve"> </w:t>
      </w:r>
      <w:r>
        <w:t xml:space="preserve">и поэтому при подобранных параметрах Муравьиный алгоритм выдавал только правильный ответ. В таблице были зафиксированы лишь </w:t>
      </w:r>
      <w:r>
        <w:t>значения,</w:t>
      </w:r>
      <w:r>
        <w:t xml:space="preserve"> выдаваемые на одной итерации алгоритма, так как на всех остальных проводимых испытаниях алгоритм неумолим</w:t>
      </w:r>
      <w:bookmarkStart w:id="0" w:name="_GoBack"/>
      <w:bookmarkEnd w:id="0"/>
      <w:r>
        <w:t>о выдавал тот же ответ.</w:t>
      </w:r>
    </w:p>
    <w:p w14:paraId="64F237E0" w14:textId="77777777" w:rsidR="00833980" w:rsidRDefault="00833980" w:rsidP="00833980"/>
    <w:p w14:paraId="3B56829D" w14:textId="4E692D9E" w:rsidR="00833980" w:rsidRDefault="00833980" w:rsidP="00833980">
      <w:r>
        <w:t>Вывод:</w:t>
      </w:r>
    </w:p>
    <w:p w14:paraId="00DD8CA4" w14:textId="77777777" w:rsidR="00833980" w:rsidRDefault="00833980" w:rsidP="00833980">
      <w:r>
        <w:t>На сгенерированных данных Муравьиный алгоритм был намного стабильнее Генетического показав результат с 99.7 % точностью. В отличие от Муравьиного, Генетический алгоритм имел более нестабильные результаты (разброс 150 — 200), но тем не более было установлено, что почти всегда за 5 итераций алгоритм способен выдать правильный ответ.</w:t>
      </w:r>
    </w:p>
    <w:p w14:paraId="30AE6F56" w14:textId="77777777" w:rsidR="009201A9" w:rsidRPr="009201A9" w:rsidRDefault="009201A9"/>
    <w:sectPr w:rsidR="009201A9" w:rsidRPr="0092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3E"/>
    <w:rsid w:val="001E3A3E"/>
    <w:rsid w:val="007B6C88"/>
    <w:rsid w:val="007F39DD"/>
    <w:rsid w:val="00833980"/>
    <w:rsid w:val="009201A9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7FBB"/>
  <w15:chartTrackingRefBased/>
  <w15:docId w15:val="{ECCE0E4C-85F7-490F-BB5D-87F444F7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A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ha\Documents\&#1075;&#1077;&#1085;&#1077;&#1090;&#1080;&#1095;&#1077;&#1089;&#1082;&#1080;&#1081;%20&#1080;%20&#1084;&#1091;&#1088;&#1072;&#1074;&#1100;&#1080;&#1085;&#1099;&#1081;%20&#1072;&#1083;&#1075;&#1086;&#1088;&#1080;&#1090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ha\Documents\&#1075;&#1077;&#1085;&#1077;&#1090;&#1080;&#1095;&#1077;&#1089;&#1082;&#1080;&#1081;%20&#1080;%20&#1084;&#1091;&#1088;&#1072;&#1074;&#1100;&#1080;&#1085;&#1099;&#1081;%20&#1072;&#1083;&#1075;&#1086;&#1088;&#1080;&#1090;&#1084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ответов по категориям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99A9-49F7-BF07-8EC97AC0B00E}"/>
              </c:ext>
            </c:extLst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99A9-49F7-BF07-8EC97AC0B00E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99A9-49F7-BF07-8EC97AC0B00E}"/>
              </c:ext>
            </c:extLst>
          </c:dPt>
          <c:dPt>
            <c:idx val="3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99A9-49F7-BF07-8EC97AC0B00E}"/>
              </c:ext>
            </c:extLst>
          </c:dPt>
          <c:cat>
            <c:strRef>
              <c:f>Лист1!$L$13:$O$13</c:f>
              <c:strCache>
                <c:ptCount val="4"/>
                <c:pt idx="0">
                  <c:v>верный ответ</c:v>
                </c:pt>
                <c:pt idx="1">
                  <c:v>ответ,  отличающийся более чем на 100, но менее чем на 300 </c:v>
                </c:pt>
                <c:pt idx="2">
                  <c:v>ответ,  отличающийся более чем на 300 </c:v>
                </c:pt>
                <c:pt idx="3">
                  <c:v>ответ,  отличающийся менее чем на 100 </c:v>
                </c:pt>
              </c:strCache>
            </c:strRef>
          </c:cat>
          <c:val>
            <c:numRef>
              <c:f>Лист1!$L$14:$O$14</c:f>
              <c:numCache>
                <c:formatCode>General</c:formatCode>
                <c:ptCount val="4"/>
                <c:pt idx="0">
                  <c:v>13</c:v>
                </c:pt>
                <c:pt idx="1">
                  <c:v>33</c:v>
                </c:pt>
                <c:pt idx="2">
                  <c:v>19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9A9-49F7-BF07-8EC97AC0B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53507448"/>
        <c:axId val="353500560"/>
        <c:axId val="0"/>
      </c:bar3DChart>
      <c:catAx>
        <c:axId val="35350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00560"/>
        <c:crosses val="autoZero"/>
        <c:auto val="1"/>
        <c:lblAlgn val="ctr"/>
        <c:lblOffset val="100"/>
        <c:noMultiLvlLbl val="0"/>
      </c:catAx>
      <c:valAx>
        <c:axId val="35350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07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тестовых данных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Лист1!$Q$13:$T$13</c:f>
              <c:strCache>
                <c:ptCount val="4"/>
                <c:pt idx="0">
                  <c:v>с одним и более верным ответом </c:v>
                </c:pt>
                <c:pt idx="1">
                  <c:v>ровно с одним верным ответом </c:v>
                </c:pt>
                <c:pt idx="2">
                  <c:v>ровно с двумя верными ответами </c:v>
                </c:pt>
                <c:pt idx="3">
                  <c:v>без верных ответов</c:v>
                </c:pt>
              </c:strCache>
            </c:strRef>
          </c:cat>
          <c:val>
            <c:numRef>
              <c:f>Лист1!$Q$14:$T$14</c:f>
              <c:numCache>
                <c:formatCode>General</c:formatCode>
                <c:ptCount val="4"/>
                <c:pt idx="0">
                  <c:v>11</c:v>
                </c:pt>
                <c:pt idx="1">
                  <c:v>9</c:v>
                </c:pt>
                <c:pt idx="2">
                  <c:v>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BF-48DE-8CA4-A75DB5BEA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58836280"/>
        <c:axId val="684742696"/>
        <c:axId val="0"/>
      </c:bar3DChart>
      <c:catAx>
        <c:axId val="558836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4742696"/>
        <c:crosses val="autoZero"/>
        <c:auto val="1"/>
        <c:lblAlgn val="ctr"/>
        <c:lblOffset val="100"/>
        <c:noMultiLvlLbl val="0"/>
      </c:catAx>
      <c:valAx>
        <c:axId val="684742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836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Ледовских</dc:creator>
  <cp:keywords/>
  <dc:description/>
  <cp:lastModifiedBy>Михаил Ледовских</cp:lastModifiedBy>
  <cp:revision>3</cp:revision>
  <dcterms:created xsi:type="dcterms:W3CDTF">2019-12-14T21:39:00Z</dcterms:created>
  <dcterms:modified xsi:type="dcterms:W3CDTF">2019-12-15T13:15:00Z</dcterms:modified>
</cp:coreProperties>
</file>