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4F4EC" w14:textId="35EE7A52" w:rsidR="006F2EAA" w:rsidRDefault="00437AC6" w:rsidP="00437AC6">
      <w:pPr>
        <w:jc w:val="center"/>
      </w:pPr>
      <w:r>
        <w:t xml:space="preserve">Informe PEC1 – Análisis de datos </w:t>
      </w:r>
      <w:proofErr w:type="spellStart"/>
      <w:r>
        <w:t>ómicos</w:t>
      </w:r>
      <w:proofErr w:type="spellEnd"/>
    </w:p>
    <w:p w14:paraId="3AC1591D" w14:textId="4E99A86D" w:rsidR="00437AC6" w:rsidRDefault="00437AC6" w:rsidP="00437AC6">
      <w:pPr>
        <w:jc w:val="center"/>
      </w:pPr>
      <w:r>
        <w:t>Carlos Serrano Pinto</w:t>
      </w:r>
    </w:p>
    <w:p w14:paraId="4CD10DA8" w14:textId="77777777" w:rsidR="00437AC6" w:rsidRDefault="00437AC6"/>
    <w:p w14:paraId="76AFDEE8" w14:textId="5961472D" w:rsidR="00437AC6" w:rsidRDefault="00437AC6" w:rsidP="00437AC6">
      <w:pPr>
        <w:pStyle w:val="Prrafodelista"/>
        <w:numPr>
          <w:ilvl w:val="0"/>
          <w:numId w:val="1"/>
        </w:numPr>
        <w:jc w:val="both"/>
      </w:pPr>
      <w:r>
        <w:t>Introducción</w:t>
      </w:r>
    </w:p>
    <w:p w14:paraId="55DDC872" w14:textId="77777777" w:rsidR="00437AC6" w:rsidRDefault="00437AC6" w:rsidP="00437AC6">
      <w:pPr>
        <w:pStyle w:val="Prrafodelista"/>
        <w:jc w:val="both"/>
      </w:pPr>
    </w:p>
    <w:p w14:paraId="4A78F966" w14:textId="3748E09C" w:rsidR="00437AC6" w:rsidRDefault="00437AC6" w:rsidP="00437AC6">
      <w:pPr>
        <w:pStyle w:val="Prrafodelista"/>
        <w:jc w:val="both"/>
      </w:pPr>
      <w:r>
        <w:t xml:space="preserve">En este trabajo se realizó un análisis de datos obtenidos desde la base de datos </w:t>
      </w:r>
      <w:proofErr w:type="spellStart"/>
      <w:r>
        <w:t>Metabolomics</w:t>
      </w:r>
      <w:proofErr w:type="spellEnd"/>
      <w:r>
        <w:t xml:space="preserve"> </w:t>
      </w:r>
      <w:proofErr w:type="spellStart"/>
      <w:r>
        <w:t>Workbench</w:t>
      </w:r>
      <w:proofErr w:type="spellEnd"/>
      <w:r>
        <w:t xml:space="preserve">, donde en primera instancia se exploraron los distintos tópicos de estudio, donde se destacan algunos como: Cáncer, Diabetes, Obesidad, Enfermedades oculares, Bacterias, entre otros. En este caso, se optó por el tópico de Bacterias, precisamente el estudio </w:t>
      </w:r>
      <w:r w:rsidRPr="00DE2D48">
        <w:rPr>
          <w:b/>
          <w:bCs/>
        </w:rPr>
        <w:t>ST003521</w:t>
      </w:r>
      <w:r>
        <w:t xml:space="preserve">. Se escogió este estudio debido a mi interés en bacterias y la resistencia a antibióticos. </w:t>
      </w:r>
      <w:r w:rsidRPr="00437AC6">
        <w:t>En este estudio, asociado a la publicación “</w:t>
      </w:r>
      <w:proofErr w:type="spellStart"/>
      <w:r w:rsidRPr="00437AC6">
        <w:t>Metabolic</w:t>
      </w:r>
      <w:proofErr w:type="spellEnd"/>
      <w:r w:rsidRPr="00437AC6">
        <w:t xml:space="preserve"> </w:t>
      </w:r>
      <w:proofErr w:type="spellStart"/>
      <w:r w:rsidRPr="00437AC6">
        <w:t>profiling</w:t>
      </w:r>
      <w:proofErr w:type="spellEnd"/>
      <w:r w:rsidRPr="00437AC6">
        <w:t xml:space="preserve"> </w:t>
      </w:r>
      <w:proofErr w:type="spellStart"/>
      <w:r w:rsidRPr="00437AC6">
        <w:t>unveils</w:t>
      </w:r>
      <w:proofErr w:type="spellEnd"/>
      <w:r w:rsidRPr="00437AC6">
        <w:t xml:space="preserve"> </w:t>
      </w:r>
      <w:proofErr w:type="spellStart"/>
      <w:r w:rsidRPr="00437AC6">
        <w:t>enhanced</w:t>
      </w:r>
      <w:proofErr w:type="spellEnd"/>
      <w:r w:rsidRPr="00437AC6">
        <w:t xml:space="preserve"> </w:t>
      </w:r>
      <w:proofErr w:type="spellStart"/>
      <w:r w:rsidRPr="00437AC6">
        <w:t>antibacterial</w:t>
      </w:r>
      <w:proofErr w:type="spellEnd"/>
      <w:r w:rsidRPr="00437AC6">
        <w:t xml:space="preserve"> </w:t>
      </w:r>
      <w:proofErr w:type="spellStart"/>
      <w:r w:rsidRPr="00437AC6">
        <w:t>synergy</w:t>
      </w:r>
      <w:proofErr w:type="spellEnd"/>
      <w:r w:rsidRPr="00437AC6">
        <w:t xml:space="preserve"> </w:t>
      </w:r>
      <w:proofErr w:type="spellStart"/>
      <w:r w:rsidRPr="00437AC6">
        <w:t>of</w:t>
      </w:r>
      <w:proofErr w:type="spellEnd"/>
      <w:r w:rsidRPr="00437AC6">
        <w:t xml:space="preserve"> </w:t>
      </w:r>
      <w:proofErr w:type="spellStart"/>
      <w:r w:rsidRPr="00437AC6">
        <w:t>polymyxin</w:t>
      </w:r>
      <w:proofErr w:type="spellEnd"/>
      <w:r w:rsidRPr="00437AC6">
        <w:t xml:space="preserve"> B and </w:t>
      </w:r>
      <w:proofErr w:type="spellStart"/>
      <w:r w:rsidRPr="00437AC6">
        <w:t>teixobactin</w:t>
      </w:r>
      <w:proofErr w:type="spellEnd"/>
      <w:r w:rsidRPr="00437AC6">
        <w:t xml:space="preserve"> </w:t>
      </w:r>
      <w:proofErr w:type="spellStart"/>
      <w:r w:rsidRPr="00437AC6">
        <w:t>against</w:t>
      </w:r>
      <w:proofErr w:type="spellEnd"/>
      <w:r w:rsidRPr="00437AC6">
        <w:t xml:space="preserve"> </w:t>
      </w:r>
      <w:proofErr w:type="spellStart"/>
      <w:r w:rsidRPr="00437AC6">
        <w:t>multi-drug</w:t>
      </w:r>
      <w:proofErr w:type="spellEnd"/>
      <w:r w:rsidRPr="00437AC6">
        <w:t xml:space="preserve"> </w:t>
      </w:r>
      <w:proofErr w:type="spellStart"/>
      <w:r w:rsidRPr="00437AC6">
        <w:t>resistant</w:t>
      </w:r>
      <w:proofErr w:type="spellEnd"/>
      <w:r w:rsidRPr="00437AC6">
        <w:t xml:space="preserve"> </w:t>
      </w:r>
      <w:r w:rsidRPr="00437AC6">
        <w:t>Acinetobacter baumannii</w:t>
      </w:r>
      <w:r w:rsidRPr="00437AC6">
        <w:t>” (</w:t>
      </w:r>
      <w:hyperlink r:id="rId5" w:history="1">
        <w:r w:rsidRPr="00437AC6">
          <w:rPr>
            <w:rStyle w:val="Hipervnculo"/>
          </w:rPr>
          <w:t>https://doi.org/10.1038/s41598-024-78769-6</w:t>
        </w:r>
      </w:hyperlink>
      <w:r w:rsidRPr="00437AC6">
        <w:t>), se</w:t>
      </w:r>
      <w:r>
        <w:t xml:space="preserve"> aborda la sinergia </w:t>
      </w:r>
      <w:proofErr w:type="spellStart"/>
      <w:r>
        <w:t>antibacterial</w:t>
      </w:r>
      <w:proofErr w:type="spellEnd"/>
      <w:r>
        <w:t xml:space="preserve"> de dos compuestos: </w:t>
      </w:r>
      <w:proofErr w:type="spellStart"/>
      <w:r>
        <w:t>polymyxin</w:t>
      </w:r>
      <w:proofErr w:type="spellEnd"/>
      <w:r>
        <w:t xml:space="preserve"> B y Leu</w:t>
      </w:r>
      <w:r>
        <w:rPr>
          <w:vertAlign w:val="subscript"/>
        </w:rPr>
        <w:t>10</w:t>
      </w:r>
      <w:r>
        <w:t>-teixobactin</w:t>
      </w:r>
      <w:r w:rsidR="00446383">
        <w:t xml:space="preserve">. Experimentalmente, se reveló una sinergia importante de los compuestos combinados contra </w:t>
      </w:r>
      <w:r w:rsidR="00446383" w:rsidRPr="00446383">
        <w:rPr>
          <w:i/>
          <w:iCs/>
        </w:rPr>
        <w:t>A. baumanni</w:t>
      </w:r>
      <w:r w:rsidR="00446383">
        <w:rPr>
          <w:i/>
          <w:iCs/>
        </w:rPr>
        <w:t>i</w:t>
      </w:r>
      <w:r w:rsidR="00446383">
        <w:t xml:space="preserve"> resistente a </w:t>
      </w:r>
      <w:proofErr w:type="spellStart"/>
      <w:r w:rsidR="00446383">
        <w:t>polymyxin</w:t>
      </w:r>
      <w:proofErr w:type="spellEnd"/>
      <w:r w:rsidR="00446383">
        <w:t xml:space="preserve"> B, demostrando la inhibición del </w:t>
      </w:r>
      <w:proofErr w:type="spellStart"/>
      <w:r w:rsidR="00446383">
        <w:t>recrimiento</w:t>
      </w:r>
      <w:proofErr w:type="spellEnd"/>
      <w:r w:rsidR="00446383">
        <w:t xml:space="preserve"> de las bacterias luego de 24 horas. </w:t>
      </w:r>
    </w:p>
    <w:p w14:paraId="2D524734" w14:textId="0D1A01B5" w:rsidR="00446383" w:rsidRDefault="00446383" w:rsidP="00437AC6">
      <w:pPr>
        <w:pStyle w:val="Prrafodelista"/>
        <w:jc w:val="both"/>
      </w:pPr>
      <w:r>
        <w:t xml:space="preserve">Por otro lado, se estudió el metabolismo de las bacterias aplicando los compuestos por si solos y en combinación, donde se espera que las rutas metabólicas de lípidos, biogénesis de envoltura celular y respiración se vieran principalmente afectados. </w:t>
      </w:r>
    </w:p>
    <w:p w14:paraId="1BE4C62B" w14:textId="6A94EF84" w:rsidR="00446383" w:rsidRDefault="00446383" w:rsidP="00437AC6">
      <w:pPr>
        <w:pStyle w:val="Prrafodelista"/>
        <w:jc w:val="both"/>
      </w:pPr>
      <w:r>
        <w:t xml:space="preserve">Los resultados del artículo dan luces de un potencial tratamiento para prevenir la resistencia en </w:t>
      </w:r>
      <w:r w:rsidRPr="00446383">
        <w:rPr>
          <w:i/>
          <w:iCs/>
        </w:rPr>
        <w:t>A. baumannii</w:t>
      </w:r>
      <w:r>
        <w:t>.</w:t>
      </w:r>
    </w:p>
    <w:p w14:paraId="3A12F9DD" w14:textId="77777777" w:rsidR="00DE2D48" w:rsidRDefault="00DE2D48" w:rsidP="00437AC6">
      <w:pPr>
        <w:pStyle w:val="Prrafodelista"/>
        <w:jc w:val="both"/>
      </w:pPr>
    </w:p>
    <w:p w14:paraId="2C723747" w14:textId="77777777" w:rsidR="00DE2D48" w:rsidRDefault="00DE2D48" w:rsidP="00437AC6">
      <w:pPr>
        <w:pStyle w:val="Prrafodelista"/>
        <w:jc w:val="both"/>
      </w:pPr>
    </w:p>
    <w:p w14:paraId="1D0B3D72" w14:textId="23C97D66" w:rsidR="00DE2D48" w:rsidRDefault="00DE2D48" w:rsidP="00DE2D48">
      <w:pPr>
        <w:pStyle w:val="Prrafodelista"/>
        <w:numPr>
          <w:ilvl w:val="0"/>
          <w:numId w:val="1"/>
        </w:numPr>
        <w:jc w:val="both"/>
      </w:pPr>
      <w:r>
        <w:t>Desarrollo</w:t>
      </w:r>
    </w:p>
    <w:p w14:paraId="2CF47985" w14:textId="538F47D9" w:rsidR="00DE2D48" w:rsidRDefault="00DE2D48" w:rsidP="00DE2D48">
      <w:pPr>
        <w:pStyle w:val="Prrafodelista"/>
        <w:jc w:val="both"/>
      </w:pPr>
      <w:r>
        <w:t xml:space="preserve">Para la realización de este trabajo, se escribió un flujo de trabajo detallado en </w:t>
      </w:r>
      <w:proofErr w:type="spellStart"/>
      <w:r>
        <w:t>RMarkdown</w:t>
      </w:r>
      <w:proofErr w:type="spellEnd"/>
      <w:r>
        <w:t xml:space="preserve">, el cual se encuentra en el repositorio </w:t>
      </w:r>
      <w:hyperlink r:id="rId6" w:history="1">
        <w:r w:rsidRPr="000F1D7A">
          <w:rPr>
            <w:rStyle w:val="Hipervnculo"/>
          </w:rPr>
          <w:t>https://github.com/cserranopinto/Serrano-Pinto-Carlos-PEC1</w:t>
        </w:r>
      </w:hyperlink>
      <w:r>
        <w:t xml:space="preserve"> con el nombre de PEC1-Omica-CSP.Rmd y compilado a formato </w:t>
      </w:r>
      <w:proofErr w:type="spellStart"/>
      <w:r>
        <w:t>pdf</w:t>
      </w:r>
      <w:proofErr w:type="spellEnd"/>
      <w:r>
        <w:t xml:space="preserve"> con el mismo nombre.</w:t>
      </w:r>
    </w:p>
    <w:p w14:paraId="113D8BA5" w14:textId="2612D99C" w:rsidR="00DE2D48" w:rsidRDefault="00DE2D48" w:rsidP="00DE2D48">
      <w:pPr>
        <w:pStyle w:val="Prrafodelista"/>
        <w:jc w:val="both"/>
      </w:pPr>
      <w:r>
        <w:t xml:space="preserve">Para la obtención de datos, se utilizó la librería </w:t>
      </w:r>
      <w:proofErr w:type="spellStart"/>
      <w:r w:rsidRPr="00DE2D48">
        <w:rPr>
          <w:b/>
          <w:bCs/>
        </w:rPr>
        <w:t>metabolomicsWorkbenchR</w:t>
      </w:r>
      <w:proofErr w:type="spellEnd"/>
      <w:r>
        <w:t xml:space="preserve">, la que permitió explorar algunos estudios directamente explorando los objetos creados en </w:t>
      </w:r>
      <w:proofErr w:type="spellStart"/>
      <w:r>
        <w:t>Rstudio</w:t>
      </w:r>
      <w:proofErr w:type="spellEnd"/>
      <w:r>
        <w:t xml:space="preserve">. Esta librería permite fácilmente realizar consultas directamente a la base de datos </w:t>
      </w:r>
      <w:proofErr w:type="spellStart"/>
      <w:r>
        <w:t>Metabolomics</w:t>
      </w:r>
      <w:proofErr w:type="spellEnd"/>
      <w:r>
        <w:t xml:space="preserve"> </w:t>
      </w:r>
      <w:proofErr w:type="spellStart"/>
      <w:r>
        <w:t>Workbench</w:t>
      </w:r>
      <w:proofErr w:type="spellEnd"/>
      <w:r>
        <w:t xml:space="preserve"> con palabras claves en ciertos campos. Primero se realizó una consulta general de estudios </w:t>
      </w:r>
      <w:r>
        <w:lastRenderedPageBreak/>
        <w:t>disponibles asociados a la palabra clave “</w:t>
      </w:r>
      <w:proofErr w:type="spellStart"/>
      <w:r>
        <w:t>Bacterial</w:t>
      </w:r>
      <w:proofErr w:type="spellEnd"/>
      <w:r>
        <w:t xml:space="preserve">”, donde se obtuvieron alrededor de 50 opciones. Explorando la descripción de ellos, se escogió el </w:t>
      </w:r>
      <w:proofErr w:type="spellStart"/>
      <w:r>
        <w:t>estdudio</w:t>
      </w:r>
      <w:proofErr w:type="spellEnd"/>
      <w:r>
        <w:t xml:space="preserve"> ST003521. Para obtener los datos, se realizó una nueva consulta con la palabra clave “ST003521” y con salida “</w:t>
      </w:r>
      <w:proofErr w:type="spellStart"/>
      <w:r>
        <w:t>summary</w:t>
      </w:r>
      <w:proofErr w:type="spellEnd"/>
      <w:r>
        <w:t>” para obtener un poco más de información</w:t>
      </w:r>
      <w:r w:rsidR="006E0188">
        <w:t>, donde, por ejemplo, se detalla el nombre del estudio, las especies involucradas, el instituto donde se desarrolló, el número de muestras y la tecnología utilizada</w:t>
      </w:r>
      <w:r>
        <w:t xml:space="preserve">. Además de lo mencionado anteriormente, </w:t>
      </w:r>
      <w:r w:rsidR="006E0188">
        <w:t>otro factor para trabajar con este estudio fue que presentaba un artículo. Previamente se exploraron otros estudios, pero no siempre se contaba con un artículo publicado o simplemente los datos no se encontraban disponibles para obtenerlos mediante este método.</w:t>
      </w:r>
    </w:p>
    <w:p w14:paraId="110D2D4A" w14:textId="77777777" w:rsidR="006E0188" w:rsidRDefault="006E0188" w:rsidP="00DE2D48">
      <w:pPr>
        <w:pStyle w:val="Prrafodelista"/>
        <w:jc w:val="both"/>
      </w:pPr>
    </w:p>
    <w:p w14:paraId="261D4F7C" w14:textId="5999DB19" w:rsidR="009022C3" w:rsidRDefault="006E0188" w:rsidP="009022C3">
      <w:pPr>
        <w:pStyle w:val="Prrafodelista"/>
        <w:jc w:val="both"/>
      </w:pPr>
      <w:r>
        <w:t>Posteriormente, se obtuvieron los resultados del estudio realizando una consulta con el código del estudio y especificando en el formato de salida “</w:t>
      </w:r>
      <w:proofErr w:type="spellStart"/>
      <w:r>
        <w:t>SummarizedExperiment</w:t>
      </w:r>
      <w:proofErr w:type="spellEnd"/>
      <w:r>
        <w:t xml:space="preserve">”. De esta manera, se obtuvo una lista de dos objetos del tipo </w:t>
      </w:r>
      <w:proofErr w:type="spellStart"/>
      <w:r>
        <w:t>Sum</w:t>
      </w:r>
      <w:r w:rsidR="009022C3">
        <w:t>m</w:t>
      </w:r>
      <w:r>
        <w:t>arizedExperiment</w:t>
      </w:r>
      <w:proofErr w:type="spellEnd"/>
      <w:r>
        <w:t xml:space="preserve">. Este tipo de objeto es usado en distintas bases de datos de </w:t>
      </w:r>
      <w:proofErr w:type="spellStart"/>
      <w:r>
        <w:t>ómicas</w:t>
      </w:r>
      <w:proofErr w:type="spellEnd"/>
      <w:r>
        <w:t xml:space="preserve">, la cual es una extensión de un primero objeto llamado </w:t>
      </w:r>
      <w:proofErr w:type="spellStart"/>
      <w:r>
        <w:t>ExpressionSet</w:t>
      </w:r>
      <w:proofErr w:type="spellEnd"/>
      <w:r>
        <w:t xml:space="preserve">. Ambos son objetos que permiten contener información estructurada estandarizada para el análisis de datos, particularmente biológicos, sin embargo, el objeto </w:t>
      </w:r>
      <w:proofErr w:type="spellStart"/>
      <w:r>
        <w:t>ExpressionSet</w:t>
      </w:r>
      <w:proofErr w:type="spellEnd"/>
      <w:r>
        <w:t xml:space="preserve"> fue diseñado inicialmente para el análisis de microarreglos</w:t>
      </w:r>
      <w:r w:rsidR="009022C3">
        <w:t xml:space="preserve">. Por otro lado, el objeto </w:t>
      </w:r>
      <w:proofErr w:type="spellStart"/>
      <w:r w:rsidR="009022C3">
        <w:t>SummarizedExperiment</w:t>
      </w:r>
      <w:proofErr w:type="spellEnd"/>
      <w:r w:rsidR="009022C3">
        <w:t xml:space="preserve"> ha sido utilizado generalmente para experimentos basados en secuenciación, pero también permite almacenar datos de otras tecnologías, por ejemplo, de HPLC. </w:t>
      </w:r>
      <w:r w:rsidR="00905BD9">
        <w:t>Otra característica para destacar</w:t>
      </w:r>
      <w:r w:rsidR="009022C3">
        <w:t xml:space="preserve"> entre ambos objetos</w:t>
      </w:r>
      <w:r w:rsidR="00905BD9">
        <w:t xml:space="preserve"> </w:t>
      </w:r>
      <w:r w:rsidR="009022C3">
        <w:t xml:space="preserve">es que las filas de </w:t>
      </w:r>
      <w:proofErr w:type="spellStart"/>
      <w:r w:rsidR="009022C3">
        <w:t>ExpressionSet</w:t>
      </w:r>
      <w:proofErr w:type="spellEnd"/>
      <w:r w:rsidR="009022C3">
        <w:t xml:space="preserve"> son características, mientras que en </w:t>
      </w:r>
      <w:proofErr w:type="spellStart"/>
      <w:r w:rsidR="009022C3">
        <w:t>SummarizedExperiment</w:t>
      </w:r>
      <w:proofErr w:type="spellEnd"/>
      <w:r w:rsidR="009022C3">
        <w:t xml:space="preserve"> las filas corresponden a </w:t>
      </w:r>
      <w:proofErr w:type="spellStart"/>
      <w:r w:rsidR="009022C3">
        <w:t>GenomicRanges</w:t>
      </w:r>
      <w:proofErr w:type="spellEnd"/>
      <w:r w:rsidR="009022C3">
        <w:t>, rangos que representan expresión diferencial.</w:t>
      </w:r>
    </w:p>
    <w:p w14:paraId="3EE11C46" w14:textId="77777777" w:rsidR="00905BD9" w:rsidRDefault="00905BD9" w:rsidP="009022C3">
      <w:pPr>
        <w:pStyle w:val="Prrafodelista"/>
        <w:jc w:val="both"/>
      </w:pPr>
    </w:p>
    <w:p w14:paraId="42CEB4D9" w14:textId="77777777" w:rsidR="00905BD9" w:rsidRDefault="00905BD9" w:rsidP="00905BD9">
      <w:pPr>
        <w:pStyle w:val="Prrafodelista"/>
        <w:keepNext/>
        <w:jc w:val="both"/>
      </w:pPr>
      <w:r>
        <w:rPr>
          <w:noProof/>
        </w:rPr>
        <w:lastRenderedPageBreak/>
        <w:drawing>
          <wp:inline distT="0" distB="0" distL="0" distR="0" wp14:anchorId="60BA6627" wp14:editId="7F588E55">
            <wp:extent cx="5060950" cy="4178519"/>
            <wp:effectExtent l="19050" t="19050" r="25400" b="12700"/>
            <wp:docPr id="1001642352" name="Imagen 1" descr="Imagen que contiene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2352" name="Imagen 1" descr="Imagen que contiene Gráfico de cajas y bigote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069802" cy="4185827"/>
                    </a:xfrm>
                    <a:prstGeom prst="rect">
                      <a:avLst/>
                    </a:prstGeom>
                    <a:ln>
                      <a:solidFill>
                        <a:schemeClr val="tx1"/>
                      </a:solidFill>
                    </a:ln>
                  </pic:spPr>
                </pic:pic>
              </a:graphicData>
            </a:graphic>
          </wp:inline>
        </w:drawing>
      </w:r>
    </w:p>
    <w:p w14:paraId="70A88CF3" w14:textId="4D85EA64" w:rsidR="00905BD9" w:rsidRDefault="00905BD9" w:rsidP="00905BD9">
      <w:pPr>
        <w:pStyle w:val="Descripcin"/>
        <w:jc w:val="both"/>
      </w:pPr>
      <w:r>
        <w:t xml:space="preserve">Figura </w:t>
      </w:r>
      <w:fldSimple w:instr=" SEQ Figura \* ARABIC ">
        <w:r w:rsidR="0061566A">
          <w:rPr>
            <w:noProof/>
          </w:rPr>
          <w:t>1</w:t>
        </w:r>
      </w:fldSimple>
      <w:r>
        <w:t xml:space="preserve">: Esquema de objeto </w:t>
      </w:r>
      <w:proofErr w:type="spellStart"/>
      <w:r w:rsidRPr="006170DD">
        <w:t>SummarizedExperiment</w:t>
      </w:r>
      <w:proofErr w:type="spellEnd"/>
      <w:r>
        <w:t xml:space="preserve">. Extraído de: </w:t>
      </w:r>
      <w:r w:rsidRPr="00905BD9">
        <w:t>https://bioconductor.org/packages/release/bioc/vignettes/SummarizedExperiment/inst/doc/SummarizedExperiment.html</w:t>
      </w:r>
    </w:p>
    <w:p w14:paraId="2BCEA95B" w14:textId="77777777" w:rsidR="00905BD9" w:rsidRDefault="00905BD9" w:rsidP="009022C3">
      <w:pPr>
        <w:pStyle w:val="Prrafodelista"/>
        <w:jc w:val="both"/>
      </w:pPr>
    </w:p>
    <w:p w14:paraId="5DAD4253" w14:textId="2AB30B70" w:rsidR="00905BD9" w:rsidRDefault="00905BD9" w:rsidP="009022C3">
      <w:pPr>
        <w:pStyle w:val="Prrafodelista"/>
        <w:jc w:val="both"/>
      </w:pPr>
      <w:r>
        <w:t xml:space="preserve">Una vez obtenidos los datos, se confirmó que los objetos de la lista correspondían a objetos del tipo </w:t>
      </w:r>
      <w:proofErr w:type="spellStart"/>
      <w:r>
        <w:t>SummarizedExperiment</w:t>
      </w:r>
      <w:proofErr w:type="spellEnd"/>
      <w:r>
        <w:t xml:space="preserve"> consultando su clase con la función </w:t>
      </w:r>
      <w:proofErr w:type="spellStart"/>
      <w:proofErr w:type="gramStart"/>
      <w:r>
        <w:t>class</w:t>
      </w:r>
      <w:proofErr w:type="spellEnd"/>
      <w:r>
        <w:t>(</w:t>
      </w:r>
      <w:proofErr w:type="gramEnd"/>
      <w:r>
        <w:t xml:space="preserve">). Se exploraron las distintas matrices que presenta el objeto: </w:t>
      </w:r>
      <w:proofErr w:type="spellStart"/>
      <w:r>
        <w:t>assays</w:t>
      </w:r>
      <w:proofErr w:type="spellEnd"/>
      <w:r>
        <w:t xml:space="preserve">, </w:t>
      </w:r>
      <w:proofErr w:type="spellStart"/>
      <w:r>
        <w:t>Features</w:t>
      </w:r>
      <w:proofErr w:type="spellEnd"/>
      <w:r>
        <w:t xml:space="preserve">, </w:t>
      </w:r>
      <w:proofErr w:type="spellStart"/>
      <w:r>
        <w:t>Samples</w:t>
      </w:r>
      <w:proofErr w:type="spellEnd"/>
      <w:r>
        <w:t xml:space="preserve"> y </w:t>
      </w:r>
      <w:proofErr w:type="spellStart"/>
      <w:r>
        <w:t>metadata</w:t>
      </w:r>
      <w:proofErr w:type="spellEnd"/>
      <w:r>
        <w:t>.</w:t>
      </w:r>
    </w:p>
    <w:p w14:paraId="43AF6038" w14:textId="77777777" w:rsidR="00905BD9" w:rsidRDefault="00905BD9" w:rsidP="009022C3">
      <w:pPr>
        <w:pStyle w:val="Prrafodelista"/>
        <w:jc w:val="both"/>
      </w:pPr>
    </w:p>
    <w:p w14:paraId="55BA57F4" w14:textId="0992436C" w:rsidR="00905BD9" w:rsidRDefault="00905BD9" w:rsidP="009022C3">
      <w:pPr>
        <w:pStyle w:val="Prrafodelista"/>
        <w:jc w:val="both"/>
      </w:pPr>
      <w:r>
        <w:t xml:space="preserve">Para acceder a la matriz </w:t>
      </w:r>
      <w:proofErr w:type="spellStart"/>
      <w:r>
        <w:t>assay</w:t>
      </w:r>
      <w:proofErr w:type="spellEnd"/>
      <w:r>
        <w:t xml:space="preserve"> se utilizó la función </w:t>
      </w:r>
      <w:proofErr w:type="spellStart"/>
      <w:proofErr w:type="gramStart"/>
      <w:r>
        <w:t>assay</w:t>
      </w:r>
      <w:proofErr w:type="spellEnd"/>
      <w:r>
        <w:t>(</w:t>
      </w:r>
      <w:proofErr w:type="gramEnd"/>
      <w:r>
        <w:t>) para cada objeto de la lista obtenida. Para el primer objeto (</w:t>
      </w:r>
      <w:r w:rsidRPr="00905BD9">
        <w:t>AN005782</w:t>
      </w:r>
      <w:r>
        <w:t>)</w:t>
      </w:r>
      <w:r w:rsidR="001546CB">
        <w:t>, la matriz contaba con 513 fila y 58 columnas. Para el segundo (</w:t>
      </w:r>
      <w:r w:rsidR="001546CB" w:rsidRPr="001546CB">
        <w:t>AN00578</w:t>
      </w:r>
      <w:r w:rsidR="001546CB">
        <w:t xml:space="preserve">3), la matriz contaba con 497 filas y 58 columnas. Las columnas se compartían en ambos objetos y correspondían a condiciones experimentales en las que fue sometida el organismo de estudio </w:t>
      </w:r>
      <w:r w:rsidR="001546CB" w:rsidRPr="001546CB">
        <w:rPr>
          <w:i/>
          <w:iCs/>
        </w:rPr>
        <w:t>A. baumannii</w:t>
      </w:r>
      <w:r w:rsidR="001546CB">
        <w:t>, siendo COM, PMB y TXB a distintos tiempos (1, 3 y 6 horas). Además, se contaban con réplicas. También se encontraban las condiciones de controles a los mismos tiempo y mediciones de blancos.</w:t>
      </w:r>
    </w:p>
    <w:p w14:paraId="71699421" w14:textId="77777777" w:rsidR="001546CB" w:rsidRDefault="001546CB" w:rsidP="009022C3">
      <w:pPr>
        <w:pStyle w:val="Prrafodelista"/>
        <w:jc w:val="both"/>
      </w:pPr>
    </w:p>
    <w:p w14:paraId="3957BA1C" w14:textId="280F5059" w:rsidR="001546CB" w:rsidRDefault="001546CB" w:rsidP="009022C3">
      <w:pPr>
        <w:pStyle w:val="Prrafodelista"/>
        <w:jc w:val="both"/>
      </w:pPr>
      <w:r>
        <w:lastRenderedPageBreak/>
        <w:t xml:space="preserve">Se continuó explorando la matriz </w:t>
      </w:r>
      <w:proofErr w:type="spellStart"/>
      <w:r>
        <w:t>Features</w:t>
      </w:r>
      <w:proofErr w:type="spellEnd"/>
      <w:r>
        <w:t xml:space="preserve">, donde se accedió usando la función </w:t>
      </w:r>
      <w:proofErr w:type="spellStart"/>
      <w:proofErr w:type="gramStart"/>
      <w:r>
        <w:t>rowData</w:t>
      </w:r>
      <w:proofErr w:type="spellEnd"/>
      <w:r>
        <w:t>(</w:t>
      </w:r>
      <w:proofErr w:type="gramEnd"/>
      <w:r>
        <w:t xml:space="preserve">). Aquí se obtuvieron la misma cantidad de filas que en </w:t>
      </w:r>
      <w:proofErr w:type="spellStart"/>
      <w:r>
        <w:t>assay</w:t>
      </w:r>
      <w:proofErr w:type="spellEnd"/>
      <w:r>
        <w:t>, pero con 3 columnas. Las columnas corresponden al id de distintos metabolitos medidos, su nombre científico y nombre de referencia (No todos los metabolitos presentaban nombre de referencia).</w:t>
      </w:r>
    </w:p>
    <w:p w14:paraId="22388F3A" w14:textId="77777777" w:rsidR="001546CB" w:rsidRDefault="001546CB" w:rsidP="009022C3">
      <w:pPr>
        <w:pStyle w:val="Prrafodelista"/>
        <w:jc w:val="both"/>
      </w:pPr>
    </w:p>
    <w:p w14:paraId="04C41BF1" w14:textId="7D9A8B0B" w:rsidR="009022C3" w:rsidRDefault="001546CB" w:rsidP="009022C3">
      <w:pPr>
        <w:pStyle w:val="Prrafodelista"/>
        <w:jc w:val="both"/>
      </w:pPr>
      <w:r>
        <w:t xml:space="preserve">La matriz </w:t>
      </w:r>
      <w:proofErr w:type="spellStart"/>
      <w:r>
        <w:t>Sample</w:t>
      </w:r>
      <w:proofErr w:type="spellEnd"/>
      <w:r>
        <w:t xml:space="preserve"> fue inspeccionada con la función </w:t>
      </w:r>
      <w:proofErr w:type="spellStart"/>
      <w:proofErr w:type="gramStart"/>
      <w:r>
        <w:t>colData</w:t>
      </w:r>
      <w:proofErr w:type="spellEnd"/>
      <w:r>
        <w:t>(</w:t>
      </w:r>
      <w:proofErr w:type="gramEnd"/>
      <w:r>
        <w:t xml:space="preserve">). Aquí se presentaban la misma cantidad de filas que en </w:t>
      </w:r>
      <w:proofErr w:type="spellStart"/>
      <w:proofErr w:type="gramStart"/>
      <w:r>
        <w:t>assay</w:t>
      </w:r>
      <w:proofErr w:type="spellEnd"/>
      <w:proofErr w:type="gramEnd"/>
      <w:r>
        <w:t xml:space="preserve"> pero con 7 columnas. </w:t>
      </w:r>
      <w:r w:rsidR="00A3793A">
        <w:t>Las columnas presentaban mayor detalle descriptivo de las condiciones a las que fue medido el organismo.</w:t>
      </w:r>
    </w:p>
    <w:p w14:paraId="055A85CD" w14:textId="77777777" w:rsidR="00A3793A" w:rsidRDefault="00A3793A" w:rsidP="009022C3">
      <w:pPr>
        <w:pStyle w:val="Prrafodelista"/>
        <w:jc w:val="both"/>
      </w:pPr>
    </w:p>
    <w:p w14:paraId="2C5C47A3" w14:textId="2D6E6422" w:rsidR="00A3793A" w:rsidRDefault="00A3793A" w:rsidP="009022C3">
      <w:pPr>
        <w:pStyle w:val="Prrafodelista"/>
        <w:jc w:val="both"/>
      </w:pPr>
      <w:r>
        <w:t xml:space="preserve">Por último, se accedió a la matriz </w:t>
      </w:r>
      <w:proofErr w:type="spellStart"/>
      <w:r>
        <w:t>metadata</w:t>
      </w:r>
      <w:proofErr w:type="spellEnd"/>
      <w:r>
        <w:t xml:space="preserve">, mediante a función </w:t>
      </w:r>
      <w:proofErr w:type="spellStart"/>
      <w:proofErr w:type="gramStart"/>
      <w:r>
        <w:t>metadata</w:t>
      </w:r>
      <w:proofErr w:type="spellEnd"/>
      <w:r>
        <w:t>(</w:t>
      </w:r>
      <w:proofErr w:type="gramEnd"/>
      <w:r>
        <w:t>). Aquí se obtiene una lista con información como: Base de datos, id del estudio, código del análisis, unidad de medida, resumen de técnica y descripción del estudio.</w:t>
      </w:r>
    </w:p>
    <w:p w14:paraId="79122E9C" w14:textId="77777777" w:rsidR="00A3793A" w:rsidRDefault="00A3793A" w:rsidP="009022C3">
      <w:pPr>
        <w:pStyle w:val="Prrafodelista"/>
        <w:jc w:val="both"/>
      </w:pPr>
    </w:p>
    <w:p w14:paraId="28CAB92E" w14:textId="493CB806" w:rsidR="00A3793A" w:rsidRDefault="00A3793A" w:rsidP="009022C3">
      <w:pPr>
        <w:pStyle w:val="Prrafodelista"/>
        <w:jc w:val="both"/>
      </w:pPr>
      <w:r>
        <w:t>Revisando cada una de las matrices, se pudo obtener una idea de como se organizan los datos, qué posibles caminos se deben realizar para analizar los datos e información detallada de los nombres de metabolitos que se pueden estudiar.</w:t>
      </w:r>
    </w:p>
    <w:p w14:paraId="169A5F00" w14:textId="77777777" w:rsidR="00A3793A" w:rsidRDefault="00A3793A" w:rsidP="00A3793A">
      <w:pPr>
        <w:jc w:val="both"/>
      </w:pPr>
    </w:p>
    <w:p w14:paraId="17A92715" w14:textId="46BD083D" w:rsidR="00A3793A" w:rsidRDefault="00A3793A" w:rsidP="00A3793A">
      <w:pPr>
        <w:pStyle w:val="Prrafodelista"/>
        <w:numPr>
          <w:ilvl w:val="0"/>
          <w:numId w:val="1"/>
        </w:numPr>
        <w:jc w:val="both"/>
      </w:pPr>
      <w:r>
        <w:t>Análisis</w:t>
      </w:r>
    </w:p>
    <w:p w14:paraId="27EA45D5" w14:textId="56CDC578" w:rsidR="000055AB" w:rsidRDefault="00682DD0" w:rsidP="000055AB">
      <w:pPr>
        <w:pStyle w:val="Prrafodelista"/>
        <w:jc w:val="both"/>
      </w:pPr>
      <w:r>
        <w:t xml:space="preserve">Como se observó anteriormente, la matriz </w:t>
      </w:r>
      <w:proofErr w:type="spellStart"/>
      <w:r>
        <w:t>assay</w:t>
      </w:r>
      <w:proofErr w:type="spellEnd"/>
      <w:r>
        <w:t xml:space="preserve"> cuenta con columnas que corresponden a replicados. </w:t>
      </w:r>
      <w:r w:rsidR="000055AB">
        <w:t xml:space="preserve">Se decidió promediar los valores de las condiciones si correspondían a duplicados, de tal manera de reducir las variables.  Para ello, las matrices </w:t>
      </w:r>
      <w:proofErr w:type="spellStart"/>
      <w:r w:rsidR="000055AB">
        <w:t>assay</w:t>
      </w:r>
      <w:proofErr w:type="spellEnd"/>
      <w:r w:rsidR="000055AB">
        <w:t xml:space="preserve"> se convirtieron a </w:t>
      </w:r>
      <w:proofErr w:type="spellStart"/>
      <w:r w:rsidR="000055AB">
        <w:t>dataframe</w:t>
      </w:r>
      <w:proofErr w:type="spellEnd"/>
      <w:r w:rsidR="000055AB">
        <w:t xml:space="preserve"> para poder manejar fácilmente sus columnas y filas. Se tomaron los nombres </w:t>
      </w:r>
      <w:r w:rsidR="00721334">
        <w:t xml:space="preserve">más detallados de las variables y también los nombres </w:t>
      </w:r>
      <w:r w:rsidR="000055AB">
        <w:t>químicos de los metabolitos, que originalmente eran códigos</w:t>
      </w:r>
      <w:r w:rsidR="00721334">
        <w:t xml:space="preserve">, y se renombraron filas y columnas. Se determinaron nombres únicos de las condiciones y se utilizaron como variable para poder agrupar y promediar los valores correspondientes. Esto se realizó para ambos objetos. Una vez que se tienen ambos </w:t>
      </w:r>
      <w:proofErr w:type="spellStart"/>
      <w:r w:rsidR="00721334">
        <w:t>dataframes</w:t>
      </w:r>
      <w:proofErr w:type="spellEnd"/>
      <w:r w:rsidR="00721334">
        <w:t xml:space="preserve"> renombrados, se unieron, obteniendo un </w:t>
      </w:r>
      <w:proofErr w:type="spellStart"/>
      <w:r w:rsidR="00721334">
        <w:t>dataframe</w:t>
      </w:r>
      <w:proofErr w:type="spellEnd"/>
      <w:r w:rsidR="00721334">
        <w:t xml:space="preserve"> de 1010 filas y 12 columnas.</w:t>
      </w:r>
    </w:p>
    <w:p w14:paraId="17767069" w14:textId="77777777" w:rsidR="00721334" w:rsidRDefault="00721334" w:rsidP="000055AB">
      <w:pPr>
        <w:pStyle w:val="Prrafodelista"/>
        <w:jc w:val="both"/>
      </w:pPr>
    </w:p>
    <w:p w14:paraId="1BCE8F59" w14:textId="2B45F27E" w:rsidR="00721334" w:rsidRDefault="00721334" w:rsidP="000055AB">
      <w:pPr>
        <w:pStyle w:val="Prrafodelista"/>
        <w:jc w:val="both"/>
      </w:pPr>
      <w:r>
        <w:t xml:space="preserve">Como se quiere estudiar el cambio producido por la acción de los compuestos, se generó un nuevo </w:t>
      </w:r>
      <w:proofErr w:type="spellStart"/>
      <w:r>
        <w:t>dataframe</w:t>
      </w:r>
      <w:proofErr w:type="spellEnd"/>
      <w:r>
        <w:t xml:space="preserve"> que contiene el nivel de cambio de los metabolitos respecto a su muestra control. Para ello se calculó el logaritmo de </w:t>
      </w:r>
      <w:proofErr w:type="spellStart"/>
      <w:r>
        <w:lastRenderedPageBreak/>
        <w:t>FoldChange</w:t>
      </w:r>
      <w:proofErr w:type="spellEnd"/>
      <w:r>
        <w:t xml:space="preserve"> (</w:t>
      </w:r>
      <w:r w:rsidRPr="00721334">
        <w:t>log</w:t>
      </w:r>
      <w:r>
        <w:rPr>
          <w:vertAlign w:val="subscript"/>
        </w:rPr>
        <w:t>2</w:t>
      </w:r>
      <w:r w:rsidRPr="00721334">
        <w:t>FC</w:t>
      </w:r>
      <w:r>
        <w:t>), el cual representa cuánto ha variado la medición de un metabolito respecto a un control. Este se calculó con:</w:t>
      </w:r>
    </w:p>
    <w:p w14:paraId="5572D2AF" w14:textId="77777777" w:rsidR="00721334" w:rsidRDefault="00721334" w:rsidP="000055AB">
      <w:pPr>
        <w:pStyle w:val="Prrafodelista"/>
        <w:jc w:val="both"/>
      </w:pPr>
    </w:p>
    <w:p w14:paraId="533F8FEA" w14:textId="3006A400" w:rsidR="00721334" w:rsidRPr="00F00D17" w:rsidRDefault="00721334" w:rsidP="000055AB">
      <w:pPr>
        <w:pStyle w:val="Prrafodelista"/>
        <w:jc w:val="bot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(FC)=</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Condicion Experimental</m:t>
                  </m:r>
                </m:num>
                <m:den>
                  <m:r>
                    <w:rPr>
                      <w:rFonts w:ascii="Cambria Math" w:hAnsi="Cambria Math"/>
                    </w:rPr>
                    <m:t>Condicion Control</m:t>
                  </m:r>
                </m:den>
              </m:f>
            </m:e>
          </m:d>
        </m:oMath>
      </m:oMathPara>
    </w:p>
    <w:p w14:paraId="19521208" w14:textId="77777777" w:rsidR="00F00D17" w:rsidRDefault="00F00D17" w:rsidP="000055AB">
      <w:pPr>
        <w:pStyle w:val="Prrafodelista"/>
        <w:jc w:val="both"/>
        <w:rPr>
          <w:rFonts w:eastAsiaTheme="minorEastAsia"/>
        </w:rPr>
      </w:pPr>
    </w:p>
    <w:p w14:paraId="653CFA53" w14:textId="6FADBC63" w:rsidR="00F00D17" w:rsidRDefault="00F00D17" w:rsidP="000055AB">
      <w:pPr>
        <w:pStyle w:val="Prrafodelista"/>
        <w:jc w:val="both"/>
        <w:rPr>
          <w:rFonts w:eastAsiaTheme="minorEastAsia"/>
        </w:rPr>
      </w:pPr>
      <w:r>
        <w:rPr>
          <w:rFonts w:eastAsiaTheme="minorEastAsia"/>
        </w:rPr>
        <w:t xml:space="preserve">Para visualizarlo, se utilizó la librería </w:t>
      </w:r>
      <w:proofErr w:type="spellStart"/>
      <w:r>
        <w:rPr>
          <w:rFonts w:eastAsiaTheme="minorEastAsia"/>
        </w:rPr>
        <w:t>ComplexHeatmap</w:t>
      </w:r>
      <w:proofErr w:type="spellEnd"/>
      <w:r>
        <w:rPr>
          <w:rFonts w:eastAsiaTheme="minorEastAsia"/>
        </w:rPr>
        <w:t xml:space="preserve">, el cual permite graficar </w:t>
      </w:r>
      <w:proofErr w:type="spellStart"/>
      <w:r>
        <w:rPr>
          <w:rFonts w:eastAsiaTheme="minorEastAsia"/>
        </w:rPr>
        <w:t>Heatmaps</w:t>
      </w:r>
      <w:proofErr w:type="spellEnd"/>
      <w:r>
        <w:rPr>
          <w:rFonts w:eastAsiaTheme="minorEastAsia"/>
        </w:rPr>
        <w:t xml:space="preserve">. Dada la gran cantidad de datos y para fines prácticos se decidió graficar solo un set de datos. Se procuró ordenar los datos por tiempo y tipo de control, por lo que el </w:t>
      </w:r>
      <w:proofErr w:type="spellStart"/>
      <w:r>
        <w:rPr>
          <w:rFonts w:eastAsiaTheme="minorEastAsia"/>
        </w:rPr>
        <w:t>heatmap</w:t>
      </w:r>
      <w:proofErr w:type="spellEnd"/>
      <w:r>
        <w:rPr>
          <w:rFonts w:eastAsiaTheme="minorEastAsia"/>
        </w:rPr>
        <w:t xml:space="preserve"> se generó separándolo en 3, cada sección correspondiente a un tiempo. En filas se indica el nombre del metabolito y en columnas y parte inferior el control correspondiente. A la derecha del </w:t>
      </w:r>
      <w:proofErr w:type="spellStart"/>
      <w:r>
        <w:rPr>
          <w:rFonts w:eastAsiaTheme="minorEastAsia"/>
        </w:rPr>
        <w:t>heatmap</w:t>
      </w:r>
      <w:proofErr w:type="spellEnd"/>
      <w:r>
        <w:rPr>
          <w:rFonts w:eastAsiaTheme="minorEastAsia"/>
        </w:rPr>
        <w:t xml:space="preserve"> se muestra la escala de colores. En 0, que representa que no hubo cambio, se presenta con color blanco. Una mayor expresión respecto al control se presenta con tonos rojizos, mientras que una disminución en la expresión se presenta con colores azulados. A continuación, se muestra la figura obtenida (Revisar el </w:t>
      </w:r>
      <w:proofErr w:type="spellStart"/>
      <w:r>
        <w:rPr>
          <w:rFonts w:eastAsiaTheme="minorEastAsia"/>
        </w:rPr>
        <w:t>pdf</w:t>
      </w:r>
      <w:proofErr w:type="spellEnd"/>
      <w:r>
        <w:rPr>
          <w:rFonts w:eastAsiaTheme="minorEastAsia"/>
        </w:rPr>
        <w:t xml:space="preserve"> correspondiente a la compilación de </w:t>
      </w:r>
      <w:proofErr w:type="spellStart"/>
      <w:r>
        <w:rPr>
          <w:rFonts w:eastAsiaTheme="minorEastAsia"/>
        </w:rPr>
        <w:t>RMarkdown</w:t>
      </w:r>
      <w:proofErr w:type="spellEnd"/>
      <w:r>
        <w:rPr>
          <w:rFonts w:eastAsiaTheme="minorEastAsia"/>
        </w:rPr>
        <w:t xml:space="preserve"> para mayor detalle).</w:t>
      </w:r>
    </w:p>
    <w:p w14:paraId="3A9DF652" w14:textId="77777777" w:rsidR="00F00D17" w:rsidRDefault="00F00D17" w:rsidP="000055AB">
      <w:pPr>
        <w:pStyle w:val="Prrafodelista"/>
        <w:jc w:val="both"/>
        <w:rPr>
          <w:rFonts w:eastAsiaTheme="minorEastAsia"/>
        </w:rPr>
      </w:pPr>
    </w:p>
    <w:p w14:paraId="5D19EF4A" w14:textId="77777777" w:rsidR="00F00D17" w:rsidRDefault="00F00D17" w:rsidP="000055AB">
      <w:pPr>
        <w:pStyle w:val="Prrafodelista"/>
        <w:jc w:val="both"/>
        <w:rPr>
          <w:rFonts w:eastAsiaTheme="minorEastAsia"/>
        </w:rPr>
      </w:pPr>
    </w:p>
    <w:p w14:paraId="26EA923E" w14:textId="77777777" w:rsidR="001277C7" w:rsidRDefault="00F00D17" w:rsidP="001277C7">
      <w:pPr>
        <w:pStyle w:val="Prrafodelista"/>
        <w:keepNext/>
        <w:jc w:val="both"/>
      </w:pPr>
      <w:r>
        <w:rPr>
          <w:noProof/>
        </w:rPr>
        <w:lastRenderedPageBreak/>
        <w:drawing>
          <wp:inline distT="0" distB="0" distL="0" distR="0" wp14:anchorId="4E56D1B0" wp14:editId="1FCF10E6">
            <wp:extent cx="3892550" cy="4371067"/>
            <wp:effectExtent l="0" t="0" r="0" b="0"/>
            <wp:docPr id="27642314" name="Imagen 2" descr="Gráfico, Gráfico de barras,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2314" name="Imagen 2" descr="Gráfico, Gráfico de barras, Gráfico de rectángulos&#10;&#10;El contenido generado por IA puede ser incorrecto."/>
                    <pic:cNvPicPr/>
                  </pic:nvPicPr>
                  <pic:blipFill rotWithShape="1">
                    <a:blip r:embed="rId8">
                      <a:extLst>
                        <a:ext uri="{28A0092B-C50C-407E-A947-70E740481C1C}">
                          <a14:useLocalDpi xmlns:a14="http://schemas.microsoft.com/office/drawing/2010/main" val="0"/>
                        </a:ext>
                      </a:extLst>
                    </a:blip>
                    <a:srcRect l="20278" t="16667" r="20972" b="17361"/>
                    <a:stretch/>
                  </pic:blipFill>
                  <pic:spPr bwMode="auto">
                    <a:xfrm>
                      <a:off x="0" y="0"/>
                      <a:ext cx="3897300" cy="4376400"/>
                    </a:xfrm>
                    <a:prstGeom prst="rect">
                      <a:avLst/>
                    </a:prstGeom>
                    <a:ln>
                      <a:noFill/>
                    </a:ln>
                    <a:extLst>
                      <a:ext uri="{53640926-AAD7-44D8-BBD7-CCE9431645EC}">
                        <a14:shadowObscured xmlns:a14="http://schemas.microsoft.com/office/drawing/2010/main"/>
                      </a:ext>
                    </a:extLst>
                  </pic:spPr>
                </pic:pic>
              </a:graphicData>
            </a:graphic>
          </wp:inline>
        </w:drawing>
      </w:r>
    </w:p>
    <w:p w14:paraId="3E27387F" w14:textId="3E158EE4" w:rsidR="00F00D17" w:rsidRDefault="001277C7" w:rsidP="001277C7">
      <w:pPr>
        <w:pStyle w:val="Descripcin"/>
        <w:tabs>
          <w:tab w:val="left" w:pos="7610"/>
        </w:tabs>
        <w:jc w:val="both"/>
      </w:pPr>
      <w:r>
        <w:t xml:space="preserve">Figura </w:t>
      </w:r>
      <w:fldSimple w:instr=" SEQ Figura \* ARABIC ">
        <w:r w:rsidR="0061566A">
          <w:rPr>
            <w:noProof/>
          </w:rPr>
          <w:t>2</w:t>
        </w:r>
      </w:fldSimple>
      <w:r>
        <w:t xml:space="preserve">: </w:t>
      </w:r>
      <w:proofErr w:type="spellStart"/>
      <w:r>
        <w:t>Heatmap</w:t>
      </w:r>
      <w:proofErr w:type="spellEnd"/>
      <w:r>
        <w:t xml:space="preserve"> log2(FC) de </w:t>
      </w:r>
      <w:proofErr w:type="spellStart"/>
      <w:r>
        <w:t>subset</w:t>
      </w:r>
      <w:proofErr w:type="spellEnd"/>
      <w:r>
        <w:t xml:space="preserve"> de datos, agrupados por condiciones y tiempo</w:t>
      </w:r>
      <w:r>
        <w:tab/>
      </w:r>
    </w:p>
    <w:p w14:paraId="51955015" w14:textId="77777777" w:rsidR="0061566A" w:rsidRDefault="001277C7" w:rsidP="0061566A">
      <w:pPr>
        <w:keepNext/>
      </w:pPr>
      <w:r>
        <w:t xml:space="preserve">Siguiendo la misma lógica, se reordenaron los datos para </w:t>
      </w:r>
      <w:r w:rsidR="0061566A">
        <w:t xml:space="preserve">visualizar el cambio de los metabolitos, esta vez mediante gráfico de barras. En el siguiente caso, solo se compararon algunos metabolitos en tiempo 1. Sin embargo, se alcanza a vislumbrar </w:t>
      </w:r>
      <w:r w:rsidR="0061566A">
        <w:lastRenderedPageBreak/>
        <w:t xml:space="preserve">el cambio de la detección para la mayoría de ellos. </w:t>
      </w:r>
      <w:r w:rsidR="0061566A">
        <w:rPr>
          <w:noProof/>
        </w:rPr>
        <w:drawing>
          <wp:inline distT="0" distB="0" distL="0" distR="0" wp14:anchorId="13D72CE1" wp14:editId="1F38408D">
            <wp:extent cx="5612130" cy="3882390"/>
            <wp:effectExtent l="0" t="0" r="0" b="0"/>
            <wp:docPr id="1167984655" name="Imagen 4"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4655" name="Imagen 4" descr="Imagen que contiene Gráfic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882390"/>
                    </a:xfrm>
                    <a:prstGeom prst="rect">
                      <a:avLst/>
                    </a:prstGeom>
                  </pic:spPr>
                </pic:pic>
              </a:graphicData>
            </a:graphic>
          </wp:inline>
        </w:drawing>
      </w:r>
    </w:p>
    <w:p w14:paraId="5DBDCB0C" w14:textId="345977A8" w:rsidR="0061566A" w:rsidRDefault="0061566A" w:rsidP="00D4121B">
      <w:pPr>
        <w:pStyle w:val="Descripcin"/>
      </w:pPr>
      <w:r>
        <w:t xml:space="preserve">Figura </w:t>
      </w:r>
      <w:fldSimple w:instr=" SEQ Figura \* ARABIC ">
        <w:r>
          <w:rPr>
            <w:noProof/>
          </w:rPr>
          <w:t>3</w:t>
        </w:r>
      </w:fldSimple>
      <w:r>
        <w:t xml:space="preserve">: </w:t>
      </w:r>
      <w:r w:rsidR="00D4121B">
        <w:t xml:space="preserve">Comparativa de cambios log2(FC) para distintos metabolitos. En azul el compuesto </w:t>
      </w:r>
      <w:proofErr w:type="spellStart"/>
      <w:r w:rsidR="00D4121B">
        <w:t>Polymixin</w:t>
      </w:r>
      <w:proofErr w:type="spellEnd"/>
      <w:r w:rsidR="00D4121B">
        <w:t xml:space="preserve"> B, en rojo Leu10-teixobactin y en morado la combinación de compuestos.</w:t>
      </w:r>
    </w:p>
    <w:p w14:paraId="4E32760E" w14:textId="2D469F94" w:rsidR="0061566A" w:rsidRDefault="0061566A" w:rsidP="0061566A">
      <w:pPr>
        <w:pStyle w:val="Prrafodelista"/>
        <w:numPr>
          <w:ilvl w:val="0"/>
          <w:numId w:val="1"/>
        </w:numPr>
      </w:pPr>
      <w:r>
        <w:t>Conclusión</w:t>
      </w:r>
    </w:p>
    <w:p w14:paraId="48FB4D7A" w14:textId="09EB1CFE" w:rsidR="00F00D17" w:rsidRPr="00DE2D48" w:rsidRDefault="0061566A" w:rsidP="00D4121B">
      <w:pPr>
        <w:pStyle w:val="Prrafodelista"/>
        <w:jc w:val="both"/>
      </w:pPr>
      <w:r>
        <w:t xml:space="preserve">Se logró obtener los datos metabolómicos correspondientes al estudio seleccionado, donde se pudo almacenar e inspeccionar mediante el objeto </w:t>
      </w:r>
      <w:proofErr w:type="spellStart"/>
      <w:r>
        <w:t>SummarizedExperiment</w:t>
      </w:r>
      <w:proofErr w:type="spellEnd"/>
      <w:r>
        <w:t>. Se exploraron sus principales características y con la observación de datos se logró inferir como trabajar con ellos. Se logró observar cambios en la medición de metabolitos en distintas condiciones, sin embargo, falta un trabajo más detallado para: Identificar cuales son los compuest</w:t>
      </w:r>
      <w:r w:rsidR="00D4121B">
        <w:t xml:space="preserve">os más afectados por la combinación de compuestos y relacionarlos con las rutas metabólicas, de tal manera de aportar información respecto a la hipótesis del trabajo. </w:t>
      </w:r>
    </w:p>
    <w:sectPr w:rsidR="00F00D17" w:rsidRPr="00DE2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00A7C"/>
    <w:multiLevelType w:val="hybridMultilevel"/>
    <w:tmpl w:val="81DC73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9398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AA"/>
    <w:rsid w:val="000055AB"/>
    <w:rsid w:val="001277C7"/>
    <w:rsid w:val="001546CB"/>
    <w:rsid w:val="00437AC6"/>
    <w:rsid w:val="00446383"/>
    <w:rsid w:val="0061566A"/>
    <w:rsid w:val="00682DD0"/>
    <w:rsid w:val="006E0188"/>
    <w:rsid w:val="006F2EAA"/>
    <w:rsid w:val="00721334"/>
    <w:rsid w:val="009022C3"/>
    <w:rsid w:val="00905BD9"/>
    <w:rsid w:val="00A3793A"/>
    <w:rsid w:val="00D121DC"/>
    <w:rsid w:val="00D4121B"/>
    <w:rsid w:val="00DE2D48"/>
    <w:rsid w:val="00F00D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2C02"/>
  <w15:chartTrackingRefBased/>
  <w15:docId w15:val="{FCA7982E-A956-4CF3-B222-C8F5C479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E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E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E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E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E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E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E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E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E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E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E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E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E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E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E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EAA"/>
    <w:rPr>
      <w:rFonts w:eastAsiaTheme="majorEastAsia" w:cstheme="majorBidi"/>
      <w:color w:val="272727" w:themeColor="text1" w:themeTint="D8"/>
    </w:rPr>
  </w:style>
  <w:style w:type="paragraph" w:styleId="Ttulo">
    <w:name w:val="Title"/>
    <w:basedOn w:val="Normal"/>
    <w:next w:val="Normal"/>
    <w:link w:val="TtuloCar"/>
    <w:uiPriority w:val="10"/>
    <w:qFormat/>
    <w:rsid w:val="006F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E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E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E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EAA"/>
    <w:pPr>
      <w:spacing w:before="160"/>
      <w:jc w:val="center"/>
    </w:pPr>
    <w:rPr>
      <w:i/>
      <w:iCs/>
      <w:color w:val="404040" w:themeColor="text1" w:themeTint="BF"/>
    </w:rPr>
  </w:style>
  <w:style w:type="character" w:customStyle="1" w:styleId="CitaCar">
    <w:name w:val="Cita Car"/>
    <w:basedOn w:val="Fuentedeprrafopredeter"/>
    <w:link w:val="Cita"/>
    <w:uiPriority w:val="29"/>
    <w:rsid w:val="006F2EAA"/>
    <w:rPr>
      <w:i/>
      <w:iCs/>
      <w:color w:val="404040" w:themeColor="text1" w:themeTint="BF"/>
    </w:rPr>
  </w:style>
  <w:style w:type="paragraph" w:styleId="Prrafodelista">
    <w:name w:val="List Paragraph"/>
    <w:basedOn w:val="Normal"/>
    <w:uiPriority w:val="34"/>
    <w:qFormat/>
    <w:rsid w:val="006F2EAA"/>
    <w:pPr>
      <w:ind w:left="720"/>
      <w:contextualSpacing/>
    </w:pPr>
  </w:style>
  <w:style w:type="character" w:styleId="nfasisintenso">
    <w:name w:val="Intense Emphasis"/>
    <w:basedOn w:val="Fuentedeprrafopredeter"/>
    <w:uiPriority w:val="21"/>
    <w:qFormat/>
    <w:rsid w:val="006F2EAA"/>
    <w:rPr>
      <w:i/>
      <w:iCs/>
      <w:color w:val="0F4761" w:themeColor="accent1" w:themeShade="BF"/>
    </w:rPr>
  </w:style>
  <w:style w:type="paragraph" w:styleId="Citadestacada">
    <w:name w:val="Intense Quote"/>
    <w:basedOn w:val="Normal"/>
    <w:next w:val="Normal"/>
    <w:link w:val="CitadestacadaCar"/>
    <w:uiPriority w:val="30"/>
    <w:qFormat/>
    <w:rsid w:val="006F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EAA"/>
    <w:rPr>
      <w:i/>
      <w:iCs/>
      <w:color w:val="0F4761" w:themeColor="accent1" w:themeShade="BF"/>
    </w:rPr>
  </w:style>
  <w:style w:type="character" w:styleId="Referenciaintensa">
    <w:name w:val="Intense Reference"/>
    <w:basedOn w:val="Fuentedeprrafopredeter"/>
    <w:uiPriority w:val="32"/>
    <w:qFormat/>
    <w:rsid w:val="006F2EAA"/>
    <w:rPr>
      <w:b/>
      <w:bCs/>
      <w:smallCaps/>
      <w:color w:val="0F4761" w:themeColor="accent1" w:themeShade="BF"/>
      <w:spacing w:val="5"/>
    </w:rPr>
  </w:style>
  <w:style w:type="character" w:styleId="Hipervnculo">
    <w:name w:val="Hyperlink"/>
    <w:basedOn w:val="Fuentedeprrafopredeter"/>
    <w:uiPriority w:val="99"/>
    <w:unhideWhenUsed/>
    <w:rsid w:val="00437AC6"/>
    <w:rPr>
      <w:color w:val="467886" w:themeColor="hyperlink"/>
      <w:u w:val="single"/>
    </w:rPr>
  </w:style>
  <w:style w:type="character" w:styleId="Mencinsinresolver">
    <w:name w:val="Unresolved Mention"/>
    <w:basedOn w:val="Fuentedeprrafopredeter"/>
    <w:uiPriority w:val="99"/>
    <w:semiHidden/>
    <w:unhideWhenUsed/>
    <w:rsid w:val="00437AC6"/>
    <w:rPr>
      <w:color w:val="605E5C"/>
      <w:shd w:val="clear" w:color="auto" w:fill="E1DFDD"/>
    </w:rPr>
  </w:style>
  <w:style w:type="paragraph" w:styleId="Descripcin">
    <w:name w:val="caption"/>
    <w:basedOn w:val="Normal"/>
    <w:next w:val="Normal"/>
    <w:uiPriority w:val="35"/>
    <w:unhideWhenUsed/>
    <w:qFormat/>
    <w:rsid w:val="00905BD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erranopinto/Serrano-Pinto-Carlos-PEC1" TargetMode="External"/><Relationship Id="rId11" Type="http://schemas.openxmlformats.org/officeDocument/2006/relationships/theme" Target="theme/theme1.xml"/><Relationship Id="rId5" Type="http://schemas.openxmlformats.org/officeDocument/2006/relationships/hyperlink" Target="https://doi.org/10.1038/s41598-024-78769-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Serrano Pinto</dc:creator>
  <cp:keywords/>
  <dc:description/>
  <cp:lastModifiedBy>Carlos Serrano Pinto</cp:lastModifiedBy>
  <cp:revision>3</cp:revision>
  <dcterms:created xsi:type="dcterms:W3CDTF">2025-04-02T00:01:00Z</dcterms:created>
  <dcterms:modified xsi:type="dcterms:W3CDTF">2025-04-02T03:52:00Z</dcterms:modified>
</cp:coreProperties>
</file>