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spacing w:after="200" w:line="240" w:lineRule="auto"/>
        <w:ind w:firstLine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206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line="240" w:lineRule="auto"/>
        <w:ind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Logic Design Sessional</w:t>
      </w:r>
    </w:p>
    <w:p w:rsidR="00000000" w:rsidDel="00000000" w:rsidP="00000000" w:rsidRDefault="00000000" w:rsidRPr="00000000" w14:paraId="00000004">
      <w:pPr>
        <w:spacing w:after="200" w:line="240" w:lineRule="auto"/>
        <w:ind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Level/Term: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2/1</w:t>
      </w:r>
    </w:p>
    <w:p w:rsidR="00000000" w:rsidDel="00000000" w:rsidP="00000000" w:rsidRDefault="00000000" w:rsidRPr="00000000" w14:paraId="00000005">
      <w:pPr>
        <w:spacing w:after="200" w:line="240" w:lineRule="auto"/>
        <w:ind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&amp; B</w:t>
      </w:r>
    </w:p>
    <w:p w:rsidR="00000000" w:rsidDel="00000000" w:rsidP="00000000" w:rsidRDefault="00000000" w:rsidRPr="00000000" w14:paraId="00000006">
      <w:pPr>
        <w:spacing w:after="200" w:line="240" w:lineRule="auto"/>
        <w:ind w:firstLine="9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Academic Session: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2019-2020</w:t>
      </w:r>
    </w:p>
    <w:p w:rsidR="00000000" w:rsidDel="00000000" w:rsidP="00000000" w:rsidRDefault="00000000" w:rsidRPr="00000000" w14:paraId="00000007">
      <w:pPr>
        <w:spacing w:after="200" w:line="240" w:lineRule="auto"/>
        <w:ind w:firstLine="90"/>
        <w:rPr>
          <w:rFonts w:ascii="Times New Roman" w:cs="Times New Roman" w:eastAsia="Times New Roman" w:hAnsi="Times New Roman"/>
        </w:rPr>
      </w:pPr>
      <w:bookmarkStart w:colFirst="0" w:colLast="0" w:name="_d219imyn080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Course Teacher(s): </w:t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1980"/>
        <w:gridCol w:w="3840"/>
        <w:tblGridChange w:id="0">
          <w:tblGrid>
            <w:gridCol w:w="4020"/>
            <w:gridCol w:w="1980"/>
            <w:gridCol w:w="384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Office/Room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E-mail and Telephone: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Dr. Abu Sayed Md. Latiful Hoque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asmlatifulhoque@cse.buet.ac.bd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01556346357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Dr. Muhammad Abdullah Adnan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adnan@cse.buet.ac.bd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01552336926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Dr. Mohammad Saifur Rahman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mrahman@cse.buet.ac.bd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+880 1715 010010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Tanveer Awal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tanveerawal@cse.buet.ac.bd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01720959697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T. M. Tariq Adnan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tariqadnan@cse.buet.ac.bd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01521202795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444444"/>
                  <w:highlight w:val="white"/>
                  <w:rtl w:val="0"/>
                </w:rPr>
                <w:t xml:space="preserve">Syed Md. Mukit Rashid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mukit@teacher.cse.buet.ac.bd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01511080315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Tahmid 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tahmid@teacher.cse.buet.ac.bd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01718765876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Course Learning Outcomes (CLO):</w:t>
      </w:r>
    </w:p>
    <w:p w:rsidR="00000000" w:rsidDel="00000000" w:rsidP="00000000" w:rsidRDefault="00000000" w:rsidRPr="00000000" w14:paraId="0000002E">
      <w:pPr>
        <w:spacing w:after="200" w:line="276" w:lineRule="auto"/>
        <w:ind w:left="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undergoing this course, students should be able to: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the basic components of a digital circuit.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Construct, analyze, and debug simple combinational and sequential circuits.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Boolean algebra techniques to digital circuit analysis.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troubleshoot a simple state machine.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and record the experimental data, analyze the results, and prepare a formal laboratory report.</w:t>
      </w:r>
    </w:p>
    <w:p w:rsidR="00000000" w:rsidDel="00000000" w:rsidP="00000000" w:rsidRDefault="00000000" w:rsidRPr="00000000" w14:paraId="00000034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Offline and Online: 60-70%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Attendance: 5-10 %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Quiz: 20-30%</w:t>
      </w:r>
    </w:p>
    <w:p w:rsidR="00000000" w:rsidDel="00000000" w:rsidP="00000000" w:rsidRDefault="00000000" w:rsidRPr="00000000" w14:paraId="00000038">
      <w:pPr>
        <w:spacing w:after="200" w:line="276" w:lineRule="auto"/>
        <w:ind w:left="9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Text and Reference books: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Logic and Computer Design by Morris Mano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Logic Design by Nelson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Datasheet of various relevant ICs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specification documents provided by instructors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Weekly Schedule: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275"/>
        <w:gridCol w:w="5565"/>
        <w:gridCol w:w="2055"/>
        <w:tblGridChange w:id="0">
          <w:tblGrid>
            <w:gridCol w:w="960"/>
            <w:gridCol w:w="1275"/>
            <w:gridCol w:w="5565"/>
            <w:gridCol w:w="2055"/>
          </w:tblGrid>
        </w:tblGridChange>
      </w:tblGrid>
      <w:tr>
        <w:trPr>
          <w:trHeight w:val="429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Week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Starting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Evaluation Mode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 Feb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Introduction + Group Formation + Logisim Demonstration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 Mar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Basic Logic Gates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Mar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Boolean Algebra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Offline</w:t>
            </w:r>
          </w:p>
        </w:tc>
      </w:tr>
      <w:tr>
        <w:trPr>
          <w:trHeight w:val="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20 Mar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SKIPPED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 Mar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K -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Apr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Comparator, Adder Subtractor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Offline</w:t>
            </w:r>
          </w:p>
        </w:tc>
      </w:tr>
      <w:tr>
        <w:trPr>
          <w:trHeight w:val="41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LOCKDOWN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 May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SKIPPED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 May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Multiplexer &amp; Decoder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 Jun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Encoder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 Jun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Flip-Flops + Registers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Offline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 Jun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Basic Counters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 Jun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Advanced Counter (Ring Counter/Sequence Counter/BCD Counter/Jhonson Counter/etc.)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Jul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Synchronous Sequential Circuit (Advanced UP-Down Counter/Sequence Detector/Electronic Voting Machine/Traffic Signal/etc.)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 Jul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Asynchronous Sequential Circuit (Ripple Counter/Vending Machine/Digital Lock/Coin Recognizer/etc.)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.0701328125008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Jul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QUIZ and/or VIVA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widowControl w:val="0"/>
      <w:rPr>
        <w:rFonts w:ascii="Ubuntu" w:cs="Ubuntu" w:eastAsia="Ubuntu" w:hAnsi="Ubuntu"/>
      </w:rPr>
    </w:pPr>
    <w:r w:rsidDel="00000000" w:rsidR="00000000" w:rsidRPr="00000000">
      <w:rPr>
        <w:rtl w:val="0"/>
      </w:rPr>
    </w:r>
  </w:p>
  <w:tbl>
    <w:tblPr>
      <w:tblStyle w:val="Table3"/>
      <w:tblW w:w="10746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28"/>
      <w:gridCol w:w="7562"/>
      <w:gridCol w:w="1656"/>
      <w:tblGridChange w:id="0">
        <w:tblGrid>
          <w:gridCol w:w="1528"/>
          <w:gridCol w:w="7562"/>
          <w:gridCol w:w="165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3">
          <w:pPr>
            <w:tabs>
              <w:tab w:val="center" w:pos="4680"/>
              <w:tab w:val="right" w:pos="9360"/>
            </w:tabs>
            <w:spacing w:line="240" w:lineRule="auto"/>
            <w:ind w:left="180" w:firstLine="9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0</wp:posOffset>
                </wp:positionV>
                <wp:extent cx="803275" cy="640080"/>
                <wp:effectExtent b="0" l="0" r="0" t="0"/>
                <wp:wrapSquare wrapText="bothSides" distB="0" distT="0" distL="0" distR="0"/>
                <wp:docPr descr="C:\Documents and Settings\user\Desktop\1-Featuresprospect1.jpg" id="1" name="image2.jpg"/>
                <a:graphic>
                  <a:graphicData uri="http://schemas.openxmlformats.org/drawingml/2006/picture">
                    <pic:pic>
                      <pic:nvPicPr>
                        <pic:cNvPr descr="C:\Documents and Settings\user\Desktop\1-Featuresprospect1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4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mbria" w:cs="Cambria" w:eastAsia="Cambria" w:hAnsi="Cambria"/>
              <w:b w:val="1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Department of Computer Science and Engineering, BUET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914400" cy="640080"/>
                <wp:effectExtent b="0" l="0" r="0" t="0"/>
                <wp:docPr descr="https://resultbangla.com/wp-content/uploads/2013/11/buet-logo.jpg" id="2" name="image1.jpg"/>
                <a:graphic>
                  <a:graphicData uri="http://schemas.openxmlformats.org/drawingml/2006/picture">
                    <pic:pic>
                      <pic:nvPicPr>
                        <pic:cNvPr descr="https://resultbangla.com/wp-content/uploads/2013/11/buet-logo.jpg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pBdr>
        <w:bottom w:color="622423" w:space="1" w:sz="24" w:val="single"/>
      </w:pBdr>
      <w:tabs>
        <w:tab w:val="center" w:pos="4680"/>
        <w:tab w:val="right" w:pos="9360"/>
      </w:tabs>
      <w:spacing w:line="240" w:lineRule="auto"/>
      <w:rPr>
        <w:rFonts w:ascii="Cambria" w:cs="Cambria" w:eastAsia="Cambria" w:hAnsi="Cambria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ind w:hanging="54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rahman@cse.buet.ac.bd" TargetMode="External"/><Relationship Id="rId10" Type="http://schemas.openxmlformats.org/officeDocument/2006/relationships/hyperlink" Target="https://cse.buet.ac.bd/faculty_list/detail/mrahman" TargetMode="External"/><Relationship Id="rId13" Type="http://schemas.openxmlformats.org/officeDocument/2006/relationships/hyperlink" Target="mailto:tanveerawal@cse.buet.ac.bd" TargetMode="External"/><Relationship Id="rId12" Type="http://schemas.openxmlformats.org/officeDocument/2006/relationships/hyperlink" Target="https://cse.buet.ac.bd/faculty_list/detail/tanveeraw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nan@cse.buet.ac.bd" TargetMode="External"/><Relationship Id="rId15" Type="http://schemas.openxmlformats.org/officeDocument/2006/relationships/hyperlink" Target="mailto:tariqadnan@cse.buet.ac.bd" TargetMode="External"/><Relationship Id="rId14" Type="http://schemas.openxmlformats.org/officeDocument/2006/relationships/hyperlink" Target="https://cse.buet.ac.bd/faculty_list/detail/tariq" TargetMode="External"/><Relationship Id="rId17" Type="http://schemas.openxmlformats.org/officeDocument/2006/relationships/hyperlink" Target="mailto:mukit@teacher.cse.buet.ac.bd" TargetMode="External"/><Relationship Id="rId16" Type="http://schemas.openxmlformats.org/officeDocument/2006/relationships/hyperlink" Target="https://cse.buet.ac.bd/faculty_list/detail/muk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cse.buet.ac.bd/faculty_list/detail/asmlatifulhoque" TargetMode="External"/><Relationship Id="rId18" Type="http://schemas.openxmlformats.org/officeDocument/2006/relationships/hyperlink" Target="mailto:tahmid@teacher.cse.buet.ac.bd" TargetMode="External"/><Relationship Id="rId7" Type="http://schemas.openxmlformats.org/officeDocument/2006/relationships/hyperlink" Target="mailto:asmlatifulhoque@cse.buet.ac.bd" TargetMode="External"/><Relationship Id="rId8" Type="http://schemas.openxmlformats.org/officeDocument/2006/relationships/hyperlink" Target="https://cse.buet.ac.bd/faculty_list/detail/adn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