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Normal"/>
      </w:pPr>
      <w:r>
        <w:rPr>
          <w:b/>
        </w:rPr>
        <w:t>香港高校电竞节策划案</w:t>
      </w:r>
    </w:p>
    <w:p>
      <w:pPr>
        <w:pStyle w:val="List Paragraph"/>
        <w:numPr>
          <w:ilvl w:val="0"/>
          <w:numId w:val="1"/>
        </w:numPr>
      </w:pPr>
      <w:r>
        <w:t>活动背景</w:t>
      </w:r>
    </w:p>
    <w:p>
      <w:pPr>
        <w:pStyle w:val="List Paragraph"/>
      </w:pPr>
      <w:r>
        <w:t>随着电子竞技产业在全球范围内的迅速崛起，香港高校学生对电竞运动的热情与日俱增。然而，香港目前尚缺乏一个专门面向高校学生、跨校联动、兼具竞技性与娱乐性的综合性电竞赛事平台。为此，MUA秉持"团结、交流、发展"的理念，携手香港各高校电竞协会，共同举办首届香港高校电竞节，致力于为热爱电竞的高校学子搭建一个展示实力、结交同好、共同成长的舞台，同时推动香港高校电竞文化的传播与发展。</w:t>
      </w:r>
    </w:p>
    <w:p>
      <w:pPr>
        <w:pStyle w:val="List Paragraph"/>
        <w:numPr>
          <w:ilvl w:val="0"/>
          <w:numId w:val="1"/>
        </w:numPr>
      </w:pPr>
      <w:r>
        <w:t>活动目的</w:t>
      </w:r>
    </w:p>
    <w:p>
      <w:pPr>
        <w:pStyle w:val="List Paragraph"/>
        <w:numPr>
          <w:ilvl w:val="0"/>
          <w:numId w:val="2"/>
        </w:numPr>
      </w:pPr>
      <w:r>
        <w:t>搭建香港高校间电竞交流平台，促进各校电竞爱好者的相互了解与友好往来</w:t>
      </w:r>
    </w:p>
    <w:p>
      <w:pPr>
        <w:pStyle w:val="List Paragraph"/>
        <w:numPr>
          <w:ilvl w:val="0"/>
          <w:numId w:val="2"/>
        </w:numPr>
      </w:pPr>
      <w:r>
        <w:t>为在港高校学生提供公平、公正、专业的电竞竞技舞台，发掘和培养电竞人才</w:t>
      </w:r>
    </w:p>
    <w:p>
      <w:pPr>
        <w:pStyle w:val="List Paragraph"/>
        <w:numPr>
          <w:ilvl w:val="0"/>
          <w:numId w:val="2"/>
        </w:numPr>
      </w:pPr>
      <w:r>
        <w:t>推广积极健康的电竞文化，提升社会对高校电竞运动的关注度与认可度</w:t>
      </w:r>
    </w:p>
    <w:p>
      <w:pPr>
        <w:pStyle w:val="List Paragraph"/>
        <w:numPr>
          <w:ilvl w:val="0"/>
          <w:numId w:val="2"/>
        </w:numPr>
      </w:pPr>
      <w:r>
        <w:t>加强香港各高校学生之间的联系与合作，增强跨校友谊与凝聚力</w:t>
      </w:r>
    </w:p>
    <w:p>
      <w:pPr>
        <w:pStyle w:val="List Paragraph"/>
        <w:numPr>
          <w:ilvl w:val="0"/>
          <w:numId w:val="2"/>
        </w:numPr>
      </w:pPr>
      <w:r>
        <w:t>积累大型赛事的组织经验，为后续活动的延续与发展奠定坚实基础</w:t>
      </w:r>
    </w:p>
    <w:p>
      <w:pPr>
        <w:pStyle w:val="List Paragraph"/>
        <w:numPr>
          <w:ilvl w:val="0"/>
          <w:numId w:val="1"/>
        </w:numPr>
      </w:pPr>
      <w:r>
        <w:t>活动时间</w:t>
      </w:r>
    </w:p>
    <w:p>
      <w:pPr>
        <w:pStyle w:val="List Paragraph"/>
        <w:numPr>
          <w:ilvl w:val="0"/>
          <w:numId w:val="3"/>
        </w:numPr>
      </w:pPr>
      <w:r>
        <w:t>筹备阶段：2027年3月 – 2027年9月</w:t>
      </w:r>
    </w:p>
    <w:p>
      <w:pPr>
        <w:pStyle w:val="List Paragraph"/>
        <w:numPr>
          <w:ilvl w:val="0"/>
          <w:numId w:val="3"/>
        </w:numPr>
      </w:pPr>
      <w:r>
        <w:t>报名阶段：2027年9月初 – 2027年9月底</w:t>
      </w:r>
    </w:p>
    <w:p>
      <w:pPr>
        <w:pStyle w:val="List Paragraph"/>
        <w:numPr>
          <w:ilvl w:val="0"/>
          <w:numId w:val="3"/>
        </w:numPr>
      </w:pPr>
      <w:r>
        <w:t>预选赛：2027年10月</w:t>
      </w:r>
    </w:p>
    <w:p>
      <w:pPr>
        <w:pStyle w:val="List Paragraph"/>
        <w:numPr>
          <w:ilvl w:val="0"/>
          <w:numId w:val="3"/>
        </w:numPr>
      </w:pPr>
      <w:r>
        <w:t>正赛及颁奖典礼：2027年11月</w:t>
      </w:r>
    </w:p>
    <w:p>
      <w:pPr>
        <w:pStyle w:val="List Paragraph"/>
        <w:numPr>
          <w:ilvl w:val="0"/>
          <w:numId w:val="1"/>
        </w:numPr>
      </w:pPr>
      <w:r>
        <w:t>参与人员</w:t>
      </w:r>
    </w:p>
    <w:p>
      <w:pPr>
        <w:pStyle w:val="List Paragraph"/>
        <w:numPr>
          <w:ilvl w:val="0"/>
          <w:numId w:val="13"/>
        </w:numPr>
      </w:pPr>
      <w:r>
        <w:rPr>
          <w:b/>
        </w:rPr>
        <w:t>MUA全体庄员</w:t>
      </w:r>
    </w:p>
    <w:p>
      <w:pPr>
        <w:pStyle w:val="List Paragraph"/>
        <w:numPr>
          <w:ilvl w:val="0"/>
          <w:numId w:val="5"/>
        </w:numPr>
      </w:pPr>
      <w:r>
        <w:t>负责香港高校电竞节筹委会、赛事工作人员及各职能小组的招募与选拔</w:t>
      </w:r>
    </w:p>
    <w:p>
      <w:pPr>
        <w:pStyle w:val="List Paragraph"/>
        <w:numPr>
          <w:ilvl w:val="0"/>
          <w:numId w:val="5"/>
        </w:numPr>
      </w:pPr>
      <w:r>
        <w:t>配合筹委会完成电竞节的前期策划、中期执行和后期总结，及时跟进活动进展，确保电竞节顺利进行</w:t>
      </w:r>
    </w:p>
    <w:p>
      <w:pPr>
        <w:pStyle w:val="List Paragraph"/>
        <w:numPr>
          <w:ilvl w:val="0"/>
          <w:numId w:val="5"/>
        </w:numPr>
      </w:pPr>
      <w:r>
        <w:t>对外代表MUA与各高校电竞协会、赞助商及媒体沟通协调，为电竞节的顺利开展提供支持</w:t>
      </w:r>
    </w:p>
    <w:p>
      <w:pPr>
        <w:pStyle w:val="List Paragraph"/>
        <w:numPr>
          <w:ilvl w:val="0"/>
          <w:numId w:val="13"/>
        </w:numPr>
      </w:pPr>
      <w:r>
        <w:rPr>
          <w:b/>
        </w:rPr>
        <w:t>香港高校电竞节筹委会</w:t>
      </w:r>
    </w:p>
    <w:p>
      <w:pPr>
        <w:pStyle w:val="List Paragraph"/>
        <w:numPr>
          <w:ilvl w:val="0"/>
          <w:numId w:val="6"/>
        </w:numPr>
      </w:pPr>
      <w:r>
        <w:t>选拔时间：2027年3月15日 – 2027年3月31日</w:t>
      </w:r>
    </w:p>
    <w:p>
      <w:pPr>
        <w:pStyle w:val="List Paragraph"/>
        <w:numPr>
          <w:ilvl w:val="0"/>
          <w:numId w:val="6"/>
        </w:numPr>
      </w:pPr>
      <w:r>
        <w:t>选拔范围：除MUA庄员外的MUA全体会员</w:t>
      </w:r>
    </w:p>
    <w:p>
      <w:pPr>
        <w:pStyle w:val="List Paragraph"/>
        <w:numPr>
          <w:ilvl w:val="0"/>
          <w:numId w:val="6"/>
        </w:numPr>
      </w:pPr>
      <w:r>
        <w:t>选拔人员：MUA全体庄员</w:t>
      </w:r>
    </w:p>
    <w:p>
      <w:pPr>
        <w:pStyle w:val="List Paragraph"/>
        <w:numPr>
          <w:ilvl w:val="0"/>
          <w:numId w:val="6"/>
        </w:numPr>
      </w:pPr>
      <w:r>
        <w:t>选拔人数及构成：共12名</w:t>
      </w:r>
    </w:p>
    <w:p>
      <w:pPr>
        <w:pStyle w:val="List Paragraph"/>
      </w:pPr>
      <w:r>
        <w:t>赛事策划（3名）、赞助与外联（2名）、宣传推广（2名）、技术与直播（2名）、现场运营（2名）、财政（1名）</w:t>
      </w:r>
    </w:p>
    <w:p>
      <w:pPr>
        <w:pStyle w:val="List Paragraph"/>
        <w:numPr>
          <w:ilvl w:val="0"/>
          <w:numId w:val="6"/>
        </w:numPr>
      </w:pPr>
      <w:r>
        <w:t>选拔流程及评选标准：</w:t>
      </w:r>
    </w:p>
    <w:p>
      <w:pPr>
        <w:pStyle w:val="List Paragraph"/>
        <w:numPr>
          <w:ilvl w:val="1"/>
          <w:numId w:val="6"/>
        </w:numPr>
      </w:pPr>
      <w:r>
        <w:t>2027年3月15日12:00通过MUA微信公众号及会员邮箱公布筹委会基本介绍及招募细则，并开放报名通道，2027年3月22日23:59关闭报名通道。报名者需在截止日期前填写并递交报名表，选择后续面试时间。</w:t>
      </w:r>
    </w:p>
    <w:p>
      <w:pPr>
        <w:pStyle w:val="List Paragraph"/>
        <w:numPr>
          <w:ilvl w:val="1"/>
          <w:numId w:val="6"/>
        </w:numPr>
      </w:pPr>
      <w:r>
        <w:t>2027年3月23日12:00以邮件形式通知面试安排，2027年3月24日至3月26日进行正式面试，具体时间及场地根据实际报名人数安排，参与人员着休闲装即可，面试将进行3分钟自我介绍和随机问答，面试过程全程录像保存。</w:t>
      </w:r>
    </w:p>
    <w:p>
      <w:pPr>
        <w:pStyle w:val="List Paragraph"/>
        <w:numPr>
          <w:ilvl w:val="1"/>
          <w:numId w:val="6"/>
        </w:numPr>
      </w:pPr>
      <w:r>
        <w:t>MUA全体庄员将依据报名者递交报名表的笔试内容和面试过程，对报名者的表现进行综合评定，并确定入选名单。</w:t>
      </w:r>
    </w:p>
    <w:p>
      <w:pPr>
        <w:pStyle w:val="List Paragraph"/>
        <w:numPr>
          <w:ilvl w:val="1"/>
          <w:numId w:val="6"/>
        </w:numPr>
      </w:pPr>
      <w:r>
        <w:t>2027年3月27日12:00通过微信公众号及会员邮箱公布筹委会最终入选名单及相关评分细则，并对参与面试人员单独进行邮件通知。</w:t>
      </w:r>
    </w:p>
    <w:p>
      <w:pPr>
        <w:pStyle w:val="List Paragraph"/>
        <w:numPr>
          <w:ilvl w:val="1"/>
          <w:numId w:val="6"/>
        </w:numPr>
      </w:pPr>
      <w:r>
        <w:t>若会员对选拔流程、入选名单、评分细则等存在疑问，可于2027年3月31日23:59前发送信息至MUA邮箱或其他意见通道，MUA将酌情调查处理。</w:t>
      </w:r>
    </w:p>
    <w:p>
      <w:pPr>
        <w:pStyle w:val="List Paragraph"/>
        <w:numPr>
          <w:ilvl w:val="0"/>
          <w:numId w:val="6"/>
        </w:numPr>
      </w:pPr>
      <w:r>
        <w:t>筹委会的工作内容：</w:t>
      </w:r>
    </w:p>
    <w:p>
      <w:pPr>
        <w:pStyle w:val="List Paragraph"/>
        <w:numPr>
          <w:ilvl w:val="1"/>
          <w:numId w:val="6"/>
        </w:numPr>
      </w:pPr>
      <w:r>
        <w:t>全程参与香港高校电竞节的策划与实施，与MUA全体庄员共同确保电竞节的顺利进行。</w:t>
      </w:r>
    </w:p>
    <w:p>
      <w:pPr>
        <w:pStyle w:val="List Paragraph"/>
        <w:numPr>
          <w:ilvl w:val="1"/>
          <w:numId w:val="6"/>
        </w:numPr>
      </w:pPr>
      <w:r>
        <w:t>负责制定赛制规则、参赛资格审核标准及各竞技项目的具体赛程安排。</w:t>
      </w:r>
    </w:p>
    <w:p>
      <w:pPr>
        <w:pStyle w:val="List Paragraph"/>
        <w:numPr>
          <w:ilvl w:val="1"/>
          <w:numId w:val="6"/>
        </w:numPr>
      </w:pPr>
      <w:r>
        <w:t>对接各高校电竞协会，协调参赛队伍报名、抽签分组等赛前准备工作。</w:t>
      </w:r>
    </w:p>
    <w:p>
      <w:pPr>
        <w:pStyle w:val="List Paragraph"/>
        <w:numPr>
          <w:ilvl w:val="1"/>
          <w:numId w:val="6"/>
        </w:numPr>
      </w:pPr>
      <w:r>
        <w:t>积极开拓赞助资源，与企业、媒体及相关机构建立合作关系，确保活动经费充足。</w:t>
      </w:r>
    </w:p>
    <w:p>
      <w:pPr>
        <w:pStyle w:val="List Paragraph"/>
        <w:numPr>
          <w:ilvl w:val="1"/>
          <w:numId w:val="6"/>
        </w:numPr>
      </w:pPr>
      <w:r>
        <w:t>统筹线上线下宣传工作，提前建立参赛选手及观众联系群，确保信息及时传达。</w:t>
      </w:r>
    </w:p>
    <w:p>
      <w:pPr>
        <w:pStyle w:val="List Paragraph"/>
        <w:numPr>
          <w:ilvl w:val="0"/>
          <w:numId w:val="6"/>
        </w:numPr>
      </w:pPr>
      <w:r>
        <w:t>其他说明：</w:t>
      </w:r>
    </w:p>
    <w:p>
      <w:pPr>
        <w:pStyle w:val="List Paragraph"/>
        <w:numPr>
          <w:ilvl w:val="1"/>
          <w:numId w:val="6"/>
        </w:numPr>
      </w:pPr>
      <w:r>
        <w:t>筹委会成员禁止以参赛选手身份参加本届电竞节的任何竞技项目</w:t>
      </w:r>
    </w:p>
    <w:p>
      <w:pPr>
        <w:pStyle w:val="List Paragraph"/>
        <w:numPr>
          <w:ilvl w:val="1"/>
          <w:numId w:val="6"/>
        </w:numPr>
      </w:pPr>
      <w:r>
        <w:t>仅对最终入选者的得分详情进行实名公布</w:t>
      </w:r>
    </w:p>
    <w:p>
      <w:pPr>
        <w:pStyle w:val="List Paragraph"/>
        <w:numPr>
          <w:ilvl w:val="1"/>
          <w:numId w:val="6"/>
        </w:numPr>
      </w:pPr>
      <w:r>
        <w:t>MUA候选庄庄员将在现任庄的带领下参与电竞节组织工作，积累经验，为下届活动奠定基础</w:t>
      </w:r>
    </w:p>
    <w:p>
      <w:pPr>
        <w:pStyle w:val="List Paragraph"/>
        <w:numPr>
          <w:ilvl w:val="0"/>
          <w:numId w:val="13"/>
        </w:numPr>
      </w:pPr>
      <w:r>
        <w:rPr>
          <w:b/>
        </w:rPr>
        <w:t>赛事裁判与技术人员</w:t>
      </w:r>
    </w:p>
    <w:p>
      <w:pPr>
        <w:pStyle w:val="List Paragraph"/>
        <w:numPr>
          <w:ilvl w:val="0"/>
          <w:numId w:val="6"/>
        </w:numPr>
      </w:pPr>
      <w:r>
        <w:t>选拔时间：2027年4月1日 – 2027年4月20日</w:t>
      </w:r>
    </w:p>
    <w:p>
      <w:pPr>
        <w:pStyle w:val="List Paragraph"/>
        <w:numPr>
          <w:ilvl w:val="0"/>
          <w:numId w:val="6"/>
        </w:numPr>
      </w:pPr>
      <w:r>
        <w:t>选拔范围：具备相关游戏经验或技术能力的MUA会员及各高校推荐人员</w:t>
      </w:r>
    </w:p>
    <w:p>
      <w:pPr>
        <w:pStyle w:val="List Paragraph"/>
        <w:numPr>
          <w:ilvl w:val="0"/>
          <w:numId w:val="6"/>
        </w:numPr>
      </w:pPr>
      <w:r>
        <w:t>选拔人员：筹委会成员及MUA庄员</w:t>
      </w:r>
    </w:p>
    <w:p>
      <w:pPr>
        <w:pStyle w:val="List Paragraph"/>
        <w:numPr>
          <w:ilvl w:val="0"/>
          <w:numId w:val="6"/>
        </w:numPr>
      </w:pPr>
      <w:r>
        <w:t>选拔人数：裁判8 – 10名，技术人员（含直播/设备）4 – 6名</w:t>
      </w:r>
    </w:p>
    <w:p>
      <w:pPr>
        <w:pStyle w:val="List Paragraph"/>
        <w:numPr>
          <w:ilvl w:val="0"/>
          <w:numId w:val="6"/>
        </w:numPr>
      </w:pPr>
      <w:r>
        <w:t>选拔流程：</w:t>
      </w:r>
    </w:p>
    <w:p>
      <w:pPr>
        <w:pStyle w:val="List Paragraph"/>
        <w:numPr>
          <w:ilvl w:val="1"/>
          <w:numId w:val="6"/>
        </w:numPr>
      </w:pPr>
      <w:r>
        <w:t>2027年4月1日12:00通过微信公众号及会员邮箱发布裁判及技术人员的具体要求和招募细则，并开放报名通道，2027年4月10日23:59关闭报名通道。</w:t>
      </w:r>
    </w:p>
    <w:p>
      <w:pPr>
        <w:pStyle w:val="List Paragraph"/>
        <w:numPr>
          <w:ilvl w:val="1"/>
          <w:numId w:val="6"/>
        </w:numPr>
      </w:pPr>
      <w:r>
        <w:t>2027年4月11日至4月15日，筹委会成员及MUA庄员审核报名材料，对有面试需要的报名者进行线上/线下面试。</w:t>
      </w:r>
    </w:p>
    <w:p>
      <w:pPr>
        <w:pStyle w:val="List Paragraph"/>
        <w:numPr>
          <w:ilvl w:val="1"/>
          <w:numId w:val="6"/>
        </w:numPr>
      </w:pPr>
      <w:r>
        <w:t>2027年4月16日12:00公布裁判及技术人员入选名单，并通过邮件单独通知入选者，同步发布相关培训安排。</w:t>
      </w:r>
    </w:p>
    <w:p>
      <w:pPr>
        <w:pStyle w:val="List Paragraph"/>
        <w:numPr>
          <w:ilvl w:val="1"/>
          <w:numId w:val="6"/>
        </w:numPr>
      </w:pPr>
      <w:r>
        <w:t>若对选拔结果存在疑问，可于2027年4月20日23:59前向MUA提出，将酌情处理。</w:t>
      </w:r>
    </w:p>
    <w:p>
      <w:pPr>
        <w:pStyle w:val="List Paragraph"/>
        <w:numPr>
          <w:ilvl w:val="0"/>
          <w:numId w:val="6"/>
        </w:numPr>
      </w:pPr>
      <w:r>
        <w:t>工作内容：</w:t>
      </w:r>
    </w:p>
    <w:p>
      <w:pPr>
        <w:pStyle w:val="List Paragraph"/>
        <w:numPr>
          <w:ilvl w:val="1"/>
          <w:numId w:val="6"/>
        </w:numPr>
      </w:pPr>
      <w:r>
        <w:t>裁判：熟悉各竞技项目规则，全程监督比赛公平公正进行，处理赛中争议，记录并上报比赛结果。</w:t>
      </w:r>
    </w:p>
    <w:p>
      <w:pPr>
        <w:pStyle w:val="List Paragraph"/>
        <w:numPr>
          <w:ilvl w:val="1"/>
          <w:numId w:val="6"/>
        </w:numPr>
      </w:pPr>
      <w:r>
        <w:t>技术人员：负责赛场网络环境搭建、设备调试及维护，确保赛事流畅运行；负责赛事直播的推流与画面切换，为线上观众提供优质观赛体验。</w:t>
      </w:r>
    </w:p>
    <w:p>
      <w:pPr>
        <w:pStyle w:val="List Paragraph"/>
        <w:numPr>
          <w:ilvl w:val="0"/>
          <w:numId w:val="6"/>
        </w:numPr>
      </w:pPr>
      <w:r>
        <w:t>其他说明：</w:t>
      </w:r>
    </w:p>
    <w:p>
      <w:pPr>
        <w:pStyle w:val="List Paragraph"/>
        <w:numPr>
          <w:ilvl w:val="1"/>
          <w:numId w:val="6"/>
        </w:numPr>
      </w:pPr>
      <w:r>
        <w:t>裁判和技术人员须在正赛前参加统一培训，熟悉现场设备及赛事流程</w:t>
      </w:r>
    </w:p>
    <w:p>
      <w:pPr>
        <w:pStyle w:val="List Paragraph"/>
        <w:numPr>
          <w:ilvl w:val="1"/>
          <w:numId w:val="6"/>
        </w:numPr>
      </w:pPr>
      <w:r>
        <w:t>裁判禁止参加其所负责裁判项目的竞技比赛</w:t>
      </w:r>
    </w:p>
    <w:p>
      <w:pPr>
        <w:pStyle w:val="List Paragraph"/>
        <w:numPr>
          <w:ilvl w:val="0"/>
          <w:numId w:val="13"/>
        </w:numPr>
      </w:pPr>
      <w:r>
        <w:rPr>
          <w:b/>
        </w:rPr>
        <w:t>各高校参赛代表队</w:t>
      </w:r>
    </w:p>
    <w:p>
      <w:pPr>
        <w:pStyle w:val="List Paragraph"/>
        <w:numPr>
          <w:ilvl w:val="0"/>
          <w:numId w:val="6"/>
        </w:numPr>
      </w:pPr>
      <w:r>
        <w:t>报名时间：2027年9月初开放报名，2027年9月底截止</w:t>
      </w:r>
    </w:p>
    <w:p>
      <w:pPr>
        <w:pStyle w:val="List Paragraph"/>
        <w:numPr>
          <w:ilvl w:val="0"/>
          <w:numId w:val="6"/>
        </w:numPr>
      </w:pPr>
      <w:r>
        <w:t>报名资格：香港各高校全日制在读学生</w:t>
      </w:r>
    </w:p>
    <w:p>
      <w:pPr>
        <w:pStyle w:val="List Paragraph"/>
        <w:numPr>
          <w:ilvl w:val="0"/>
          <w:numId w:val="6"/>
        </w:numPr>
      </w:pPr>
      <w:r>
        <w:t>参赛项目：[根据最终确定的竞技项目填写，如：英雄联盟、王者荣耀、FIFA、守望先锋等]</w:t>
      </w:r>
    </w:p>
    <w:p>
      <w:pPr>
        <w:pStyle w:val="List Paragraph"/>
        <w:numPr>
          <w:ilvl w:val="0"/>
          <w:numId w:val="6"/>
        </w:numPr>
      </w:pPr>
      <w:r>
        <w:t>报名方式：通过官方报名渠道填写报名表，提交参赛队伍信息及成员学生证明</w:t>
      </w:r>
    </w:p>
    <w:p>
      <w:pPr>
        <w:pStyle w:val="List Paragraph"/>
        <w:numPr>
          <w:ilvl w:val="0"/>
          <w:numId w:val="6"/>
        </w:numPr>
      </w:pPr>
      <w:r>
        <w:t>参赛须知：</w:t>
      </w:r>
    </w:p>
    <w:p>
      <w:pPr>
        <w:pStyle w:val="List Paragraph"/>
        <w:numPr>
          <w:ilvl w:val="1"/>
          <w:numId w:val="6"/>
        </w:numPr>
      </w:pPr>
      <w:r>
        <w:t>每所高校每项目限报[X]支队伍，每队[X]名正式成员及[X]名替补</w:t>
      </w:r>
    </w:p>
    <w:p>
      <w:pPr>
        <w:pStyle w:val="List Paragraph"/>
        <w:numPr>
          <w:ilvl w:val="1"/>
          <w:numId w:val="6"/>
        </w:numPr>
      </w:pPr>
      <w:r>
        <w:t>参赛选手须遵守赛事规则及体育精神，杜绝任何作弊或不文明行为</w:t>
      </w:r>
    </w:p>
    <w:p>
      <w:pPr>
        <w:pStyle w:val="List Paragraph"/>
        <w:numPr>
          <w:ilvl w:val="1"/>
          <w:numId w:val="6"/>
        </w:numPr>
      </w:pPr>
      <w:r>
        <w:t>参赛队伍须在规定时间内完成签到，迟到视为弃权</w:t>
      </w:r>
    </w:p>
    <w:p>
      <w:pPr>
        <w:pStyle w:val="List Paragraph"/>
        <w:numPr>
          <w:ilvl w:val="0"/>
          <w:numId w:val="13"/>
        </w:numPr>
      </w:pPr>
      <w:r>
        <w:rPr>
          <w:b/>
        </w:rPr>
        <w:t>现场志愿者</w:t>
      </w:r>
    </w:p>
    <w:p>
      <w:pPr>
        <w:pStyle w:val="List Paragraph"/>
        <w:numPr>
          <w:ilvl w:val="0"/>
          <w:numId w:val="6"/>
        </w:numPr>
      </w:pPr>
      <w:r>
        <w:t>选拔时间：正赛开始前一个月</w:t>
      </w:r>
    </w:p>
    <w:p>
      <w:pPr>
        <w:pStyle w:val="List Paragraph"/>
        <w:numPr>
          <w:ilvl w:val="0"/>
          <w:numId w:val="6"/>
        </w:numPr>
      </w:pPr>
      <w:r>
        <w:t>选拔人数：[X]名，含签到引导、赛场秩序、观众服务、摄影记录等岗位</w:t>
      </w:r>
    </w:p>
    <w:p>
      <w:pPr>
        <w:pStyle w:val="List Paragraph"/>
        <w:numPr>
          <w:ilvl w:val="0"/>
          <w:numId w:val="6"/>
        </w:numPr>
      </w:pPr>
      <w:r>
        <w:t>选拔范围：MUA全体会员及各高校愿意参与的在校学生</w:t>
      </w:r>
    </w:p>
    <w:p>
      <w:pPr>
        <w:pStyle w:val="List Paragraph"/>
        <w:numPr>
          <w:ilvl w:val="0"/>
          <w:numId w:val="6"/>
        </w:numPr>
      </w:pPr>
      <w:r>
        <w:t>选拔方式：筹委会通过报名表及简短面谈确定人选</w:t>
      </w:r>
    </w:p>
    <w:p>
      <w:pPr>
        <w:pStyle w:val="List Paragraph"/>
        <w:numPr>
          <w:ilvl w:val="0"/>
          <w:numId w:val="6"/>
        </w:numPr>
      </w:pPr>
      <w:r>
        <w:t>工作职责：协助筹委会完成现场各项服务工作，维护赛场秩序，引导选手及观众，并对活动进行摄影记录</w:t>
      </w:r>
    </w:p>
    <w:p>
      <w:pPr>
        <w:pStyle w:val="List Paragraph"/>
        <w:numPr>
          <w:ilvl w:val="0"/>
          <w:numId w:val="1"/>
        </w:numPr>
      </w:pPr>
      <w:r>
        <w:t>活动内容与赛制</w:t>
      </w:r>
    </w:p>
    <w:p>
      <w:pPr>
        <w:pStyle w:val="List Paragraph"/>
        <w:numPr>
          <w:ilvl w:val="0"/>
          <w:numId w:val="13"/>
        </w:numPr>
      </w:pPr>
      <w:r>
        <w:rPr>
          <w:b/>
        </w:rPr>
        <w:t>竞技项目</w:t>
      </w:r>
    </w:p>
    <w:p>
      <w:pPr>
        <w:pStyle w:val="List Paragraph"/>
        <w:numPr>
          <w:ilvl w:val="0"/>
          <w:numId w:val="6"/>
        </w:numPr>
      </w:pPr>
      <w:r>
        <w:t>电竞节设[X]个竞技项目，具体项目根据报名情况最终确定，初定项目如下：</w:t>
      </w:r>
    </w:p>
    <w:p>
      <w:pPr>
        <w:pStyle w:val="List Paragraph"/>
        <w:numPr>
          <w:ilvl w:val="1"/>
          <w:numId w:val="6"/>
        </w:numPr>
      </w:pPr>
      <w:r>
        <w:t>[项目一，如：英雄联盟 5v5]</w:t>
      </w:r>
    </w:p>
    <w:p>
      <w:pPr>
        <w:pStyle w:val="List Paragraph"/>
        <w:numPr>
          <w:ilvl w:val="1"/>
          <w:numId w:val="6"/>
        </w:numPr>
      </w:pPr>
      <w:r>
        <w:t>[项目二，如：王者荣耀 5v5]</w:t>
      </w:r>
    </w:p>
    <w:p>
      <w:pPr>
        <w:pStyle w:val="List Paragraph"/>
        <w:numPr>
          <w:ilvl w:val="1"/>
          <w:numId w:val="6"/>
        </w:numPr>
      </w:pPr>
      <w:r>
        <w:t>[项目三，如：FIFA 1v1]</w:t>
      </w:r>
    </w:p>
    <w:p>
      <w:pPr>
        <w:pStyle w:val="List Paragraph"/>
        <w:numPr>
          <w:ilvl w:val="1"/>
          <w:numId w:val="6"/>
        </w:numPr>
      </w:pPr>
      <w:r>
        <w:t>[项目四，如：守望先锋 6v6]</w:t>
      </w:r>
    </w:p>
    <w:p>
      <w:pPr>
        <w:pStyle w:val="List Paragraph"/>
        <w:numPr>
          <w:ilvl w:val="0"/>
          <w:numId w:val="6"/>
        </w:numPr>
      </w:pPr>
      <w:r>
        <w:t>各项目均设金、银、铜奖及最佳个人奖，颁发奖杯、奖牌及奖品</w:t>
      </w:r>
    </w:p>
    <w:p>
      <w:pPr>
        <w:pStyle w:val="List Paragraph"/>
        <w:numPr>
          <w:ilvl w:val="0"/>
          <w:numId w:val="13"/>
        </w:numPr>
      </w:pPr>
      <w:r>
        <w:rPr>
          <w:b/>
        </w:rPr>
        <w:t>赛制安排</w:t>
      </w:r>
    </w:p>
    <w:p>
      <w:pPr>
        <w:pStyle w:val="List Paragraph"/>
        <w:numPr>
          <w:ilvl w:val="0"/>
          <w:numId w:val="6"/>
        </w:numPr>
      </w:pPr>
      <w:r>
        <w:t>预选赛（线上）：</w:t>
      </w:r>
    </w:p>
    <w:p>
      <w:pPr>
        <w:pStyle w:val="List Paragraph"/>
        <w:numPr>
          <w:ilvl w:val="1"/>
          <w:numId w:val="6"/>
        </w:numPr>
      </w:pPr>
      <w:r>
        <w:t>时间：2027年10月，通过线上平台进行</w:t>
      </w:r>
    </w:p>
    <w:p>
      <w:pPr>
        <w:pStyle w:val="List Paragraph"/>
        <w:numPr>
          <w:ilvl w:val="1"/>
          <w:numId w:val="6"/>
        </w:numPr>
      </w:pPr>
      <w:r>
        <w:t>赛制：小组循环赛，每组出线[X]支队伍晋级正赛</w:t>
      </w:r>
    </w:p>
    <w:p>
      <w:pPr>
        <w:pStyle w:val="List Paragraph"/>
        <w:numPr>
          <w:ilvl w:val="1"/>
          <w:numId w:val="6"/>
        </w:numPr>
      </w:pPr>
      <w:r>
        <w:t>平台：使用各项目官方对战平台或经组委会认可的第三方平台</w:t>
      </w:r>
    </w:p>
    <w:p>
      <w:pPr>
        <w:pStyle w:val="List Paragraph"/>
        <w:numPr>
          <w:ilvl w:val="0"/>
          <w:numId w:val="6"/>
        </w:numPr>
      </w:pPr>
      <w:r>
        <w:t>正赛（线下）：</w:t>
      </w:r>
    </w:p>
    <w:p>
      <w:pPr>
        <w:pStyle w:val="List Paragraph"/>
        <w:numPr>
          <w:ilvl w:val="1"/>
          <w:numId w:val="6"/>
        </w:numPr>
      </w:pPr>
      <w:r>
        <w:t>时间：2027年11月，具体日期待定</w:t>
      </w:r>
    </w:p>
    <w:p>
      <w:pPr>
        <w:pStyle w:val="List Paragraph"/>
        <w:numPr>
          <w:ilvl w:val="1"/>
          <w:numId w:val="6"/>
        </w:numPr>
      </w:pPr>
      <w:r>
        <w:t>地点：[比赛场地，如：香港某高校多功能厅/电竞馆]</w:t>
      </w:r>
    </w:p>
    <w:p>
      <w:pPr>
        <w:pStyle w:val="List Paragraph"/>
        <w:numPr>
          <w:ilvl w:val="1"/>
          <w:numId w:val="6"/>
        </w:numPr>
      </w:pPr>
      <w:r>
        <w:t>赛制：单败淘汰赛/双败淘汰赛（根据参赛队伍数量确定）</w:t>
      </w:r>
    </w:p>
    <w:p>
      <w:pPr>
        <w:pStyle w:val="List Paragraph"/>
        <w:numPr>
          <w:ilvl w:val="1"/>
          <w:numId w:val="6"/>
        </w:numPr>
      </w:pPr>
      <w:r>
        <w:t>设置解说嘉宾及大屏幕直播，同步开启线上直播通道</w:t>
      </w:r>
    </w:p>
    <w:p>
      <w:pPr>
        <w:pStyle w:val="List Paragraph"/>
        <w:numPr>
          <w:ilvl w:val="0"/>
          <w:numId w:val="6"/>
        </w:numPr>
      </w:pPr>
      <w:r>
        <w:t>颁奖典礼：</w:t>
      </w:r>
    </w:p>
    <w:p>
      <w:pPr>
        <w:pStyle w:val="List Paragraph"/>
        <w:numPr>
          <w:ilvl w:val="1"/>
          <w:numId w:val="6"/>
        </w:numPr>
      </w:pPr>
      <w:r>
        <w:t>正赛结束当日举行颁奖典礼，邀请嘉宾致辞，为各项目获奖队伍颁发奖项</w:t>
      </w:r>
    </w:p>
    <w:p>
      <w:pPr>
        <w:pStyle w:val="List Paragraph"/>
        <w:numPr>
          <w:ilvl w:val="1"/>
          <w:numId w:val="6"/>
        </w:numPr>
      </w:pPr>
      <w:r>
        <w:t>设置表演赛环节，邀请知名电竞选手/主播进行友谊赛或互动</w:t>
      </w:r>
    </w:p>
    <w:p>
      <w:pPr>
        <w:pStyle w:val="List Paragraph"/>
        <w:numPr>
          <w:ilvl w:val="0"/>
          <w:numId w:val="13"/>
        </w:numPr>
      </w:pPr>
      <w:r>
        <w:rPr>
          <w:b/>
        </w:rPr>
        <w:t>配套活动</w:t>
      </w:r>
    </w:p>
    <w:p>
      <w:pPr>
        <w:pStyle w:val="List Paragraph"/>
        <w:numPr>
          <w:ilvl w:val="0"/>
          <w:numId w:val="6"/>
        </w:numPr>
      </w:pPr>
      <w:r>
        <w:t>电竞嘉年华：在正赛期间同步举办电竞周边展览、游戏体验区及互动打卡区，供观众参与体验</w:t>
      </w:r>
    </w:p>
    <w:p>
      <w:pPr>
        <w:pStyle w:val="List Paragraph"/>
        <w:numPr>
          <w:ilvl w:val="0"/>
          <w:numId w:val="6"/>
        </w:numPr>
      </w:pPr>
      <w:r>
        <w:t>高校电竞交流论坛：邀请电竞行业从业者、高校电竞协会代表进行圆桌交流，探讨香港高校电竞发展</w:t>
      </w:r>
    </w:p>
    <w:p>
      <w:pPr>
        <w:pStyle w:val="List Paragraph"/>
        <w:numPr>
          <w:ilvl w:val="0"/>
          <w:numId w:val="6"/>
        </w:numPr>
      </w:pPr>
      <w:r>
        <w:t>直播与线上互动：全程开展赛事直播，设置线上抽奖、弹幕互动等环节，扩大活动影响力</w:t>
      </w:r>
    </w:p>
    <w:p>
      <w:pPr>
        <w:pStyle w:val="List Paragraph"/>
        <w:numPr>
          <w:ilvl w:val="0"/>
          <w:numId w:val="1"/>
        </w:numPr>
      </w:pPr>
      <w:r>
        <w:t>宣传推广方案</w:t>
      </w:r>
    </w:p>
    <w:p>
      <w:pPr>
        <w:pStyle w:val="List Paragraph"/>
        <w:numPr>
          <w:ilvl w:val="0"/>
          <w:numId w:val="13"/>
        </w:numPr>
      </w:pPr>
      <w:r>
        <w:rPr>
          <w:b/>
        </w:rPr>
        <w:t>宣传渠道</w:t>
      </w:r>
    </w:p>
    <w:p>
      <w:pPr>
        <w:pStyle w:val="List Paragraph"/>
        <w:numPr>
          <w:ilvl w:val="0"/>
          <w:numId w:val="6"/>
        </w:numPr>
      </w:pPr>
      <w:r>
        <w:t>线上渠道：微信公众号、微博、Instagram、抖音/TikTok、YouTube等社交媒体平台；各高校学生会及电竞协会官方账号协同宣传</w:t>
      </w:r>
    </w:p>
    <w:p>
      <w:pPr>
        <w:pStyle w:val="List Paragraph"/>
        <w:numPr>
          <w:ilvl w:val="0"/>
          <w:numId w:val="6"/>
        </w:numPr>
      </w:pPr>
      <w:r>
        <w:t>线下渠道：各高校校园海报张贴、宣传单页发放；赛场周边横幅与展架布置</w:t>
      </w:r>
    </w:p>
    <w:p>
      <w:pPr>
        <w:pStyle w:val="List Paragraph"/>
        <w:numPr>
          <w:ilvl w:val="0"/>
          <w:numId w:val="6"/>
        </w:numPr>
      </w:pPr>
      <w:r>
        <w:t>媒体合作：联系香港本地游戏媒体、高校报纸及网络媒体进行专题报道</w:t>
      </w:r>
    </w:p>
    <w:p>
      <w:pPr>
        <w:pStyle w:val="List Paragraph"/>
        <w:numPr>
          <w:ilvl w:val="0"/>
          <w:numId w:val="6"/>
        </w:numPr>
      </w:pPr>
      <w:r>
        <w:t>官方直播：通过Twitch、YouTube或B站等平台对正赛进行实时直播</w:t>
      </w:r>
    </w:p>
    <w:p>
      <w:pPr>
        <w:pStyle w:val="List Paragraph"/>
        <w:numPr>
          <w:ilvl w:val="0"/>
          <w:numId w:val="13"/>
        </w:numPr>
      </w:pPr>
      <w:r>
        <w:rPr>
          <w:b/>
        </w:rPr>
        <w:t>宣传时间节点</w:t>
      </w:r>
    </w:p>
    <w:p>
      <w:pPr>
        <w:pStyle w:val="List Paragraph"/>
        <w:numPr>
          <w:ilvl w:val="0"/>
          <w:numId w:val="6"/>
        </w:numPr>
      </w:pPr>
      <w:r>
        <w:t>2027年3月 – 6月：发布电竞节预告，启动赞助商招募及各高校合作洽谈</w:t>
      </w:r>
    </w:p>
    <w:p>
      <w:pPr>
        <w:pStyle w:val="List Paragraph"/>
        <w:numPr>
          <w:ilvl w:val="0"/>
          <w:numId w:val="6"/>
        </w:numPr>
      </w:pPr>
      <w:r>
        <w:t>2027年7月 – 9月初：正式公布活动详情、参赛项目及报名渠道，开展报名宣传</w:t>
      </w:r>
    </w:p>
    <w:p>
      <w:pPr>
        <w:pStyle w:val="List Paragraph"/>
        <w:numPr>
          <w:ilvl w:val="0"/>
          <w:numId w:val="6"/>
        </w:numPr>
      </w:pPr>
      <w:r>
        <w:t>2027年9月中旬 – 10月：持续推进报名宣传，发布预选赛赛程及战队介绍</w:t>
      </w:r>
    </w:p>
    <w:p>
      <w:pPr>
        <w:pStyle w:val="List Paragraph"/>
        <w:numPr>
          <w:ilvl w:val="0"/>
          <w:numId w:val="6"/>
        </w:numPr>
      </w:pPr>
      <w:r>
        <w:t>2027年11月正赛前：密集宣传，公布正赛对阵情况，预告颁奖及配套活动</w:t>
      </w:r>
    </w:p>
    <w:p>
      <w:pPr>
        <w:pStyle w:val="List Paragraph"/>
        <w:numPr>
          <w:ilvl w:val="0"/>
          <w:numId w:val="6"/>
        </w:numPr>
      </w:pPr>
      <w:r>
        <w:t>正赛期间：实时发布赛事动态、精彩集锦及直播链接</w:t>
      </w:r>
    </w:p>
    <w:p>
      <w:pPr>
        <w:pStyle w:val="List Paragraph"/>
        <w:numPr>
          <w:ilvl w:val="0"/>
          <w:numId w:val="6"/>
        </w:numPr>
      </w:pPr>
      <w:r>
        <w:t>活动结束后：发布活动总结、精彩回顾视频及获奖名单，收集反馈</w:t>
      </w:r>
    </w:p>
    <w:p>
      <w:pPr>
        <w:pStyle w:val="List Paragraph"/>
        <w:numPr>
          <w:ilvl w:val="0"/>
          <w:numId w:val="1"/>
        </w:numPr>
      </w:pPr>
      <w:r>
        <w:t>预算方案</w:t>
      </w:r>
    </w:p>
    <w:p>
      <w:pPr>
        <w:pStyle w:val="List Paragraph"/>
        <w:numPr>
          <w:ilvl w:val="0"/>
          <w:numId w:val="6"/>
        </w:numPr>
      </w:pPr>
      <w:r>
        <w:t>场地租用费：[金额]元（正赛场地、颁奖典礼场地）</w:t>
      </w:r>
    </w:p>
    <w:p>
      <w:pPr>
        <w:pStyle w:val="List Paragraph"/>
        <w:numPr>
          <w:ilvl w:val="0"/>
          <w:numId w:val="6"/>
        </w:numPr>
      </w:pPr>
      <w:r>
        <w:t>设备费用：[金额]元（电脑、网络设备、大屏幕、音响、直播设备等租用及采购）</w:t>
      </w:r>
    </w:p>
    <w:p>
      <w:pPr>
        <w:pStyle w:val="List Paragraph"/>
        <w:numPr>
          <w:ilvl w:val="0"/>
          <w:numId w:val="6"/>
        </w:numPr>
      </w:pPr>
      <w:r>
        <w:t>奖品及奖杯制作费：[金额]元</w:t>
      </w:r>
    </w:p>
    <w:p>
      <w:pPr>
        <w:pStyle w:val="List Paragraph"/>
        <w:numPr>
          <w:ilvl w:val="0"/>
          <w:numId w:val="6"/>
        </w:numPr>
      </w:pPr>
      <w:r>
        <w:t>宣传物料制作费：[金额]元（海报、横幅、展架、纪念周边等）</w:t>
      </w:r>
    </w:p>
    <w:p>
      <w:pPr>
        <w:pStyle w:val="List Paragraph"/>
        <w:numPr>
          <w:ilvl w:val="0"/>
          <w:numId w:val="6"/>
        </w:numPr>
      </w:pPr>
      <w:r>
        <w:t>餐饮及后勤费用：[金额]元（工作人员及志愿者餐饮）</w:t>
      </w:r>
    </w:p>
    <w:p>
      <w:pPr>
        <w:pStyle w:val="List Paragraph"/>
        <w:numPr>
          <w:ilvl w:val="0"/>
          <w:numId w:val="6"/>
        </w:numPr>
      </w:pPr>
      <w:r>
        <w:t>嘉宾及表演赛邀请费：[金额]元</w:t>
      </w:r>
    </w:p>
    <w:p>
      <w:pPr>
        <w:pStyle w:val="List Paragraph"/>
        <w:numPr>
          <w:ilvl w:val="0"/>
          <w:numId w:val="6"/>
        </w:numPr>
      </w:pPr>
      <w:r>
        <w:t>宣传推广费：[金额]元（社交媒体投放、媒体合作等）</w:t>
      </w:r>
    </w:p>
    <w:p>
      <w:pPr>
        <w:pStyle w:val="List Paragraph"/>
        <w:numPr>
          <w:ilvl w:val="0"/>
          <w:numId w:val="6"/>
        </w:numPr>
      </w:pPr>
      <w:r>
        <w:t>摄影摄像及直播费：[金额]元</w:t>
      </w:r>
    </w:p>
    <w:p>
      <w:pPr>
        <w:pStyle w:val="List Paragraph"/>
        <w:numPr>
          <w:ilvl w:val="0"/>
          <w:numId w:val="6"/>
        </w:numPr>
      </w:pPr>
      <w:r>
        <w:t>保险及应急备用金：[金额]元</w:t>
      </w:r>
    </w:p>
    <w:p>
      <w:pPr>
        <w:pStyle w:val="List Paragraph"/>
        <w:numPr>
          <w:ilvl w:val="0"/>
          <w:numId w:val="6"/>
        </w:numPr>
      </w:pPr>
      <w:r>
        <w:t>其他杂项费用：[金额]元</w:t>
      </w:r>
    </w:p>
    <w:p>
      <w:pPr>
        <w:pStyle w:val="List Paragraph"/>
        <w:numPr>
          <w:ilvl w:val="0"/>
          <w:numId w:val="6"/>
        </w:numPr>
      </w:pPr>
      <w:r>
        <w:t>合计：[总金额]元（可通过赞助商合作抵扣部分费用）</w:t>
      </w:r>
    </w:p>
    <w:p>
      <w:pPr>
        <w:pStyle w:val="List Paragraph"/>
        <w:numPr>
          <w:ilvl w:val="0"/>
          <w:numId w:val="1"/>
        </w:numPr>
      </w:pPr>
      <w:r>
        <w:t>风险预案</w:t>
      </w:r>
    </w:p>
    <w:p>
      <w:pPr>
        <w:pStyle w:val="List Paragraph"/>
        <w:numPr>
          <w:ilvl w:val="0"/>
          <w:numId w:val="6"/>
        </w:numPr>
      </w:pPr>
      <w:r>
        <w:t>网络/设备故障风险：赛前对全部设备及网络环境进行全面检测；准备备用网络方案（如移动热点备份）及替换设备，指定专职技术人员负责突发故障处理。</w:t>
      </w:r>
    </w:p>
    <w:p>
      <w:pPr>
        <w:pStyle w:val="List Paragraph"/>
        <w:numPr>
          <w:ilvl w:val="0"/>
          <w:numId w:val="6"/>
        </w:numPr>
      </w:pPr>
      <w:r>
        <w:t>参赛队伍缺席风险：提前多轮确认参赛队伍出席情况；制定候补队伍名单，视情况启用递补机制，确保赛程顺利进行。</w:t>
      </w:r>
    </w:p>
    <w:p>
      <w:pPr>
        <w:pStyle w:val="List Paragraph"/>
        <w:numPr>
          <w:ilvl w:val="0"/>
          <w:numId w:val="6"/>
        </w:numPr>
      </w:pPr>
      <w:r>
        <w:t>场地变动风险：与场地方签订正式协议并购买相关保险；提前确定备用场地，一旦主场地出现问题可迅速切换。</w:t>
      </w:r>
    </w:p>
    <w:p>
      <w:pPr>
        <w:pStyle w:val="List Paragraph"/>
        <w:numPr>
          <w:ilvl w:val="0"/>
          <w:numId w:val="6"/>
        </w:numPr>
      </w:pPr>
      <w:r>
        <w:t>赛事争议与舞弊风险：制定详尽赛事规则并提前公示；设立仲裁委员会，对争议情况进行独立裁决；全程录像留存作为证据。</w:t>
      </w:r>
    </w:p>
    <w:p>
      <w:pPr>
        <w:pStyle w:val="List Paragraph"/>
        <w:numPr>
          <w:ilvl w:val="0"/>
          <w:numId w:val="6"/>
        </w:numPr>
      </w:pPr>
      <w:r>
        <w:t>安全与人流管理风险：安排足够数量的安保及引导志愿者，制定现场紧急疏散预案；活动前对工作人员进行安全培训，确保观赛环境安全有序。</w:t>
      </w:r>
    </w:p>
    <w:p>
      <w:pPr>
        <w:pStyle w:val="List Paragraph"/>
        <w:numPr>
          <w:ilvl w:val="0"/>
          <w:numId w:val="6"/>
        </w:numPr>
      </w:pPr>
      <w:r>
        <w:t>舆情及负面评价风险：明确官方发言人，制定应对口径；及时回应选手及观众的疑问与投诉，维护活动形象。</w:t>
      </w:r>
    </w:p>
    <w:sectPr w:rsidR="00BA6FD8" w:rsidRPr="008A31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A78C" w14:textId="77777777" w:rsidR="0057533A" w:rsidRDefault="0057533A" w:rsidP="001021B7">
      <w:pPr>
        <w:rPr>
          <w:rFonts w:hint="eastAsia"/>
        </w:rPr>
      </w:pPr>
      <w:r>
        <w:separator/>
      </w:r>
    </w:p>
  </w:endnote>
  <w:endnote w:type="continuationSeparator" w:id="0">
    <w:p w14:paraId="02708E85" w14:textId="77777777" w:rsidR="0057533A" w:rsidRDefault="0057533A" w:rsidP="001021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B6CE" w14:textId="77777777" w:rsidR="0057533A" w:rsidRDefault="0057533A" w:rsidP="001021B7">
      <w:pPr>
        <w:rPr>
          <w:rFonts w:hint="eastAsia"/>
        </w:rPr>
      </w:pPr>
      <w:r>
        <w:separator/>
      </w:r>
    </w:p>
  </w:footnote>
  <w:footnote w:type="continuationSeparator" w:id="0">
    <w:p w14:paraId="07CB83B6" w14:textId="77777777" w:rsidR="0057533A" w:rsidRDefault="0057533A" w:rsidP="001021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C9D"/>
    <w:multiLevelType w:val="hybridMultilevel"/>
    <w:tmpl w:val="F14808DE"/>
    <w:lvl w:ilvl="0" w:tplc="8EA275F6">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1" w15:restartNumberingAfterBreak="0">
    <w:nsid w:val="074F2437"/>
    <w:multiLevelType w:val="hybridMultilevel"/>
    <w:tmpl w:val="6626371C"/>
    <w:lvl w:ilvl="0" w:tplc="5E60F06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1C6D95"/>
    <w:multiLevelType w:val="hybridMultilevel"/>
    <w:tmpl w:val="9288E358"/>
    <w:lvl w:ilvl="0" w:tplc="97A8AA44">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3" w15:restartNumberingAfterBreak="0">
    <w:nsid w:val="0EE46511"/>
    <w:multiLevelType w:val="hybridMultilevel"/>
    <w:tmpl w:val="60DEA9CA"/>
    <w:lvl w:ilvl="0" w:tplc="0FD6C9AC">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4" w15:restartNumberingAfterBreak="0">
    <w:nsid w:val="11301ECC"/>
    <w:multiLevelType w:val="hybridMultilevel"/>
    <w:tmpl w:val="3D88F974"/>
    <w:lvl w:ilvl="0" w:tplc="897A8AF4">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5" w15:restartNumberingAfterBreak="0">
    <w:nsid w:val="1D422F6A"/>
    <w:multiLevelType w:val="hybridMultilevel"/>
    <w:tmpl w:val="138AE49C"/>
    <w:lvl w:ilvl="0" w:tplc="7BF276A0">
      <w:start w:val="1"/>
      <w:numFmt w:val="decimal"/>
      <w:lvlText w:val="（%1）"/>
      <w:lvlJc w:val="left"/>
      <w:pPr>
        <w:ind w:left="1515" w:hanging="720"/>
      </w:pPr>
      <w:rPr>
        <w:rFonts w:hint="default"/>
      </w:rPr>
    </w:lvl>
    <w:lvl w:ilvl="1" w:tplc="D14025BC">
      <w:start w:val="1"/>
      <w:numFmt w:val="decimalEnclosedCircle"/>
      <w:lvlText w:val="%2"/>
      <w:lvlJc w:val="left"/>
      <w:pPr>
        <w:ind w:left="1595" w:hanging="360"/>
      </w:pPr>
      <w:rPr>
        <w:rFonts w:hint="default"/>
      </w:r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6" w15:restartNumberingAfterBreak="0">
    <w:nsid w:val="1DE21547"/>
    <w:multiLevelType w:val="hybridMultilevel"/>
    <w:tmpl w:val="A58C73BC"/>
    <w:lvl w:ilvl="0" w:tplc="1D98D1CE">
      <w:start w:val="1"/>
      <w:numFmt w:val="decimal"/>
      <w:lvlText w:val="（%1）"/>
      <w:lvlJc w:val="left"/>
      <w:pPr>
        <w:ind w:left="1515" w:hanging="720"/>
      </w:pPr>
      <w:rPr>
        <w:rFonts w:hint="default"/>
      </w:rPr>
    </w:lvl>
    <w:lvl w:ilvl="1" w:tplc="93E09602">
      <w:start w:val="1"/>
      <w:numFmt w:val="decimalEnclosedCircle"/>
      <w:lvlText w:val="%2"/>
      <w:lvlJc w:val="left"/>
      <w:pPr>
        <w:ind w:left="1675" w:hanging="440"/>
      </w:pPr>
      <w:rPr>
        <w:rFonts w:ascii="仿宋" w:eastAsia="仿宋" w:hAnsi="仿宋" w:cstheme="minorBidi"/>
      </w:r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7" w15:restartNumberingAfterBreak="0">
    <w:nsid w:val="26A1202C"/>
    <w:multiLevelType w:val="hybridMultilevel"/>
    <w:tmpl w:val="0CC89616"/>
    <w:lvl w:ilvl="0" w:tplc="F1108BBC">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8" w15:restartNumberingAfterBreak="0">
    <w:nsid w:val="54551460"/>
    <w:multiLevelType w:val="hybridMultilevel"/>
    <w:tmpl w:val="364C9360"/>
    <w:lvl w:ilvl="0" w:tplc="A192D7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111152"/>
    <w:multiLevelType w:val="hybridMultilevel"/>
    <w:tmpl w:val="988A70E8"/>
    <w:lvl w:ilvl="0" w:tplc="7022474A">
      <w:start w:val="1"/>
      <w:numFmt w:val="decimal"/>
      <w:lvlText w:val="%1."/>
      <w:lvlJc w:val="left"/>
      <w:pPr>
        <w:ind w:left="2638" w:hanging="360"/>
      </w:pPr>
      <w:rPr>
        <w:rFonts w:hint="default"/>
      </w:rPr>
    </w:lvl>
    <w:lvl w:ilvl="1" w:tplc="1804B276">
      <w:start w:val="1"/>
      <w:numFmt w:val="decimalEnclosedCircle"/>
      <w:lvlText w:val="%2"/>
      <w:lvlJc w:val="left"/>
      <w:pPr>
        <w:ind w:left="3078" w:hanging="360"/>
      </w:pPr>
      <w:rPr>
        <w:rFonts w:hint="default"/>
      </w:rPr>
    </w:lvl>
    <w:lvl w:ilvl="2" w:tplc="0409001B">
      <w:start w:val="1"/>
      <w:numFmt w:val="lowerRoman"/>
      <w:lvlText w:val="%3."/>
      <w:lvlJc w:val="right"/>
      <w:pPr>
        <w:ind w:left="3598" w:hanging="440"/>
      </w:pPr>
    </w:lvl>
    <w:lvl w:ilvl="3" w:tplc="0409000F">
      <w:start w:val="1"/>
      <w:numFmt w:val="decimal"/>
      <w:lvlText w:val="%4."/>
      <w:lvlJc w:val="left"/>
      <w:pPr>
        <w:ind w:left="4038" w:hanging="440"/>
      </w:pPr>
    </w:lvl>
    <w:lvl w:ilvl="4" w:tplc="04090019">
      <w:start w:val="1"/>
      <w:numFmt w:val="lowerLetter"/>
      <w:lvlText w:val="%5)"/>
      <w:lvlJc w:val="left"/>
      <w:pPr>
        <w:ind w:left="4478" w:hanging="440"/>
      </w:pPr>
    </w:lvl>
    <w:lvl w:ilvl="5" w:tplc="0409001B">
      <w:start w:val="1"/>
      <w:numFmt w:val="lowerRoman"/>
      <w:lvlText w:val="%6."/>
      <w:lvlJc w:val="right"/>
      <w:pPr>
        <w:ind w:left="4918" w:hanging="440"/>
      </w:pPr>
    </w:lvl>
    <w:lvl w:ilvl="6" w:tplc="0409000F">
      <w:start w:val="1"/>
      <w:numFmt w:val="decimal"/>
      <w:lvlText w:val="%7."/>
      <w:lvlJc w:val="left"/>
      <w:pPr>
        <w:ind w:left="5358" w:hanging="440"/>
      </w:pPr>
    </w:lvl>
    <w:lvl w:ilvl="7" w:tplc="04090019">
      <w:start w:val="1"/>
      <w:numFmt w:val="lowerLetter"/>
      <w:lvlText w:val="%8)"/>
      <w:lvlJc w:val="left"/>
      <w:pPr>
        <w:ind w:left="5798" w:hanging="440"/>
      </w:pPr>
    </w:lvl>
    <w:lvl w:ilvl="8" w:tplc="0409001B">
      <w:start w:val="1"/>
      <w:numFmt w:val="lowerRoman"/>
      <w:lvlText w:val="%9."/>
      <w:lvlJc w:val="right"/>
      <w:pPr>
        <w:ind w:left="6238" w:hanging="440"/>
      </w:pPr>
    </w:lvl>
  </w:abstractNum>
  <w:abstractNum w:abstractNumId="10" w15:restartNumberingAfterBreak="0">
    <w:nsid w:val="702633CB"/>
    <w:multiLevelType w:val="hybridMultilevel"/>
    <w:tmpl w:val="E71838A0"/>
    <w:lvl w:ilvl="0" w:tplc="FA624956">
      <w:start w:val="1"/>
      <w:numFmt w:val="decimal"/>
      <w:lvlText w:val="（%1）"/>
      <w:lvlJc w:val="left"/>
      <w:pPr>
        <w:ind w:left="1515" w:hanging="720"/>
      </w:pPr>
      <w:rPr>
        <w:rFonts w:hint="default"/>
      </w:rPr>
    </w:lvl>
    <w:lvl w:ilvl="1" w:tplc="A8DC7918">
      <w:start w:val="1"/>
      <w:numFmt w:val="decimalEnclosedCircle"/>
      <w:lvlText w:val="%2"/>
      <w:lvlJc w:val="left"/>
      <w:pPr>
        <w:ind w:left="1595" w:hanging="360"/>
      </w:pPr>
      <w:rPr>
        <w:rFonts w:hint="default"/>
      </w:rPr>
    </w:lvl>
    <w:lvl w:ilvl="2" w:tplc="0409001B">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11" w15:restartNumberingAfterBreak="0">
    <w:nsid w:val="724929F6"/>
    <w:multiLevelType w:val="hybridMultilevel"/>
    <w:tmpl w:val="AAC4A144"/>
    <w:lvl w:ilvl="0" w:tplc="D79894F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6B96913"/>
    <w:multiLevelType w:val="hybridMultilevel"/>
    <w:tmpl w:val="D5C0DDBA"/>
    <w:lvl w:ilvl="0" w:tplc="B636B30E">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num w:numId="1" w16cid:durableId="1896116392">
    <w:abstractNumId w:val="1"/>
  </w:num>
  <w:num w:numId="2" w16cid:durableId="2116436505">
    <w:abstractNumId w:val="7"/>
  </w:num>
  <w:num w:numId="3" w16cid:durableId="2106613587">
    <w:abstractNumId w:val="2"/>
  </w:num>
  <w:num w:numId="4" w16cid:durableId="914359257">
    <w:abstractNumId w:val="9"/>
  </w:num>
  <w:num w:numId="5" w16cid:durableId="838424660">
    <w:abstractNumId w:val="4"/>
  </w:num>
  <w:num w:numId="6" w16cid:durableId="1224948615">
    <w:abstractNumId w:val="10"/>
  </w:num>
  <w:num w:numId="7" w16cid:durableId="1608809601">
    <w:abstractNumId w:val="5"/>
  </w:num>
  <w:num w:numId="8" w16cid:durableId="1633515566">
    <w:abstractNumId w:val="8"/>
  </w:num>
  <w:num w:numId="9" w16cid:durableId="1421217051">
    <w:abstractNumId w:val="11"/>
  </w:num>
  <w:num w:numId="10" w16cid:durableId="1507745444">
    <w:abstractNumId w:val="6"/>
  </w:num>
  <w:num w:numId="11" w16cid:durableId="1759473526">
    <w:abstractNumId w:val="12"/>
  </w:num>
  <w:num w:numId="12" w16cid:durableId="139811263">
    <w:abstractNumId w:val="0"/>
  </w:num>
  <w:num w:numId="13" w16cid:durableId="1742484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26"/>
    <w:rsid w:val="000112CE"/>
    <w:rsid w:val="000260A2"/>
    <w:rsid w:val="001021B7"/>
    <w:rsid w:val="00172B33"/>
    <w:rsid w:val="00201F72"/>
    <w:rsid w:val="00213D1A"/>
    <w:rsid w:val="00221593"/>
    <w:rsid w:val="00224748"/>
    <w:rsid w:val="002B0226"/>
    <w:rsid w:val="002F2772"/>
    <w:rsid w:val="00327DF6"/>
    <w:rsid w:val="003E2125"/>
    <w:rsid w:val="003F6B3B"/>
    <w:rsid w:val="00434409"/>
    <w:rsid w:val="00470723"/>
    <w:rsid w:val="0052302A"/>
    <w:rsid w:val="00531EB8"/>
    <w:rsid w:val="0057533A"/>
    <w:rsid w:val="005B1448"/>
    <w:rsid w:val="005C1240"/>
    <w:rsid w:val="00651DF4"/>
    <w:rsid w:val="006F1684"/>
    <w:rsid w:val="006F4DA9"/>
    <w:rsid w:val="007B19BA"/>
    <w:rsid w:val="007B470D"/>
    <w:rsid w:val="0081080E"/>
    <w:rsid w:val="008324D3"/>
    <w:rsid w:val="008361F5"/>
    <w:rsid w:val="008A3196"/>
    <w:rsid w:val="008A4AD3"/>
    <w:rsid w:val="008E54D9"/>
    <w:rsid w:val="009A5C55"/>
    <w:rsid w:val="009E760B"/>
    <w:rsid w:val="00A04453"/>
    <w:rsid w:val="00A045A4"/>
    <w:rsid w:val="00AA4A9D"/>
    <w:rsid w:val="00B13EB0"/>
    <w:rsid w:val="00B35514"/>
    <w:rsid w:val="00B67948"/>
    <w:rsid w:val="00BA6FD8"/>
    <w:rsid w:val="00BE63E3"/>
    <w:rsid w:val="00E22BD2"/>
    <w:rsid w:val="00E87ABA"/>
    <w:rsid w:val="00EC3459"/>
    <w:rsid w:val="00ED33B8"/>
    <w:rsid w:val="00EF5EE2"/>
    <w:rsid w:val="00F4219E"/>
    <w:rsid w:val="00F77A22"/>
    <w:rsid w:val="00FF5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51F7F"/>
  <w15:chartTrackingRefBased/>
  <w15:docId w15:val="{E8CDF732-3584-4847-97B6-0D97C4B7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02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02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02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02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02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02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02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02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022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02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02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02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0226"/>
    <w:rPr>
      <w:rFonts w:cstheme="majorBidi"/>
      <w:color w:val="0F4761" w:themeColor="accent1" w:themeShade="BF"/>
      <w:sz w:val="28"/>
      <w:szCs w:val="28"/>
    </w:rPr>
  </w:style>
  <w:style w:type="character" w:customStyle="1" w:styleId="50">
    <w:name w:val="标题 5 字符"/>
    <w:basedOn w:val="a0"/>
    <w:link w:val="5"/>
    <w:uiPriority w:val="9"/>
    <w:semiHidden/>
    <w:rsid w:val="002B0226"/>
    <w:rPr>
      <w:rFonts w:cstheme="majorBidi"/>
      <w:color w:val="0F4761" w:themeColor="accent1" w:themeShade="BF"/>
      <w:sz w:val="24"/>
      <w:szCs w:val="24"/>
    </w:rPr>
  </w:style>
  <w:style w:type="character" w:customStyle="1" w:styleId="60">
    <w:name w:val="标题 6 字符"/>
    <w:basedOn w:val="a0"/>
    <w:link w:val="6"/>
    <w:uiPriority w:val="9"/>
    <w:semiHidden/>
    <w:rsid w:val="002B0226"/>
    <w:rPr>
      <w:rFonts w:cstheme="majorBidi"/>
      <w:b/>
      <w:bCs/>
      <w:color w:val="0F4761" w:themeColor="accent1" w:themeShade="BF"/>
    </w:rPr>
  </w:style>
  <w:style w:type="character" w:customStyle="1" w:styleId="70">
    <w:name w:val="标题 7 字符"/>
    <w:basedOn w:val="a0"/>
    <w:link w:val="7"/>
    <w:uiPriority w:val="9"/>
    <w:semiHidden/>
    <w:rsid w:val="002B0226"/>
    <w:rPr>
      <w:rFonts w:cstheme="majorBidi"/>
      <w:b/>
      <w:bCs/>
      <w:color w:val="595959" w:themeColor="text1" w:themeTint="A6"/>
    </w:rPr>
  </w:style>
  <w:style w:type="character" w:customStyle="1" w:styleId="80">
    <w:name w:val="标题 8 字符"/>
    <w:basedOn w:val="a0"/>
    <w:link w:val="8"/>
    <w:uiPriority w:val="9"/>
    <w:semiHidden/>
    <w:rsid w:val="002B0226"/>
    <w:rPr>
      <w:rFonts w:cstheme="majorBidi"/>
      <w:color w:val="595959" w:themeColor="text1" w:themeTint="A6"/>
    </w:rPr>
  </w:style>
  <w:style w:type="character" w:customStyle="1" w:styleId="90">
    <w:name w:val="标题 9 字符"/>
    <w:basedOn w:val="a0"/>
    <w:link w:val="9"/>
    <w:uiPriority w:val="9"/>
    <w:semiHidden/>
    <w:rsid w:val="002B0226"/>
    <w:rPr>
      <w:rFonts w:eastAsiaTheme="majorEastAsia" w:cstheme="majorBidi"/>
      <w:color w:val="595959" w:themeColor="text1" w:themeTint="A6"/>
    </w:rPr>
  </w:style>
  <w:style w:type="paragraph" w:styleId="a3">
    <w:name w:val="Title"/>
    <w:basedOn w:val="a"/>
    <w:next w:val="a"/>
    <w:link w:val="a4"/>
    <w:uiPriority w:val="10"/>
    <w:qFormat/>
    <w:rsid w:val="002B02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02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2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02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0226"/>
    <w:pPr>
      <w:spacing w:before="160" w:after="160"/>
      <w:jc w:val="center"/>
    </w:pPr>
    <w:rPr>
      <w:i/>
      <w:iCs/>
      <w:color w:val="404040" w:themeColor="text1" w:themeTint="BF"/>
    </w:rPr>
  </w:style>
  <w:style w:type="character" w:customStyle="1" w:styleId="a8">
    <w:name w:val="引用 字符"/>
    <w:basedOn w:val="a0"/>
    <w:link w:val="a7"/>
    <w:uiPriority w:val="29"/>
    <w:rsid w:val="002B0226"/>
    <w:rPr>
      <w:i/>
      <w:iCs/>
      <w:color w:val="404040" w:themeColor="text1" w:themeTint="BF"/>
    </w:rPr>
  </w:style>
  <w:style w:type="paragraph" w:styleId="a9">
    <w:name w:val="List Paragraph"/>
    <w:basedOn w:val="a"/>
    <w:uiPriority w:val="34"/>
    <w:qFormat/>
    <w:rsid w:val="002B0226"/>
    <w:pPr>
      <w:ind w:left="720"/>
      <w:contextualSpacing/>
    </w:pPr>
  </w:style>
  <w:style w:type="character" w:styleId="aa">
    <w:name w:val="Intense Emphasis"/>
    <w:basedOn w:val="a0"/>
    <w:uiPriority w:val="21"/>
    <w:qFormat/>
    <w:rsid w:val="002B0226"/>
    <w:rPr>
      <w:i/>
      <w:iCs/>
      <w:color w:val="0F4761" w:themeColor="accent1" w:themeShade="BF"/>
    </w:rPr>
  </w:style>
  <w:style w:type="paragraph" w:styleId="ab">
    <w:name w:val="Intense Quote"/>
    <w:basedOn w:val="a"/>
    <w:next w:val="a"/>
    <w:link w:val="ac"/>
    <w:uiPriority w:val="30"/>
    <w:qFormat/>
    <w:rsid w:val="002B0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0226"/>
    <w:rPr>
      <w:i/>
      <w:iCs/>
      <w:color w:val="0F4761" w:themeColor="accent1" w:themeShade="BF"/>
    </w:rPr>
  </w:style>
  <w:style w:type="character" w:styleId="ad">
    <w:name w:val="Intense Reference"/>
    <w:basedOn w:val="a0"/>
    <w:uiPriority w:val="32"/>
    <w:qFormat/>
    <w:rsid w:val="002B0226"/>
    <w:rPr>
      <w:b/>
      <w:bCs/>
      <w:smallCaps/>
      <w:color w:val="0F4761" w:themeColor="accent1" w:themeShade="BF"/>
      <w:spacing w:val="5"/>
    </w:rPr>
  </w:style>
  <w:style w:type="paragraph" w:styleId="ae">
    <w:name w:val="header"/>
    <w:basedOn w:val="a"/>
    <w:link w:val="af"/>
    <w:uiPriority w:val="99"/>
    <w:unhideWhenUsed/>
    <w:rsid w:val="001021B7"/>
    <w:pPr>
      <w:tabs>
        <w:tab w:val="center" w:pos="4153"/>
        <w:tab w:val="right" w:pos="8306"/>
      </w:tabs>
      <w:snapToGrid w:val="0"/>
      <w:jc w:val="center"/>
    </w:pPr>
    <w:rPr>
      <w:sz w:val="18"/>
      <w:szCs w:val="18"/>
    </w:rPr>
  </w:style>
  <w:style w:type="character" w:customStyle="1" w:styleId="af">
    <w:name w:val="页眉 字符"/>
    <w:basedOn w:val="a0"/>
    <w:link w:val="ae"/>
    <w:uiPriority w:val="99"/>
    <w:rsid w:val="001021B7"/>
    <w:rPr>
      <w:sz w:val="18"/>
      <w:szCs w:val="18"/>
    </w:rPr>
  </w:style>
  <w:style w:type="paragraph" w:styleId="af0">
    <w:name w:val="footer"/>
    <w:basedOn w:val="a"/>
    <w:link w:val="af1"/>
    <w:uiPriority w:val="99"/>
    <w:unhideWhenUsed/>
    <w:rsid w:val="001021B7"/>
    <w:pPr>
      <w:tabs>
        <w:tab w:val="center" w:pos="4153"/>
        <w:tab w:val="right" w:pos="8306"/>
      </w:tabs>
      <w:snapToGrid w:val="0"/>
      <w:jc w:val="left"/>
    </w:pPr>
    <w:rPr>
      <w:sz w:val="18"/>
      <w:szCs w:val="18"/>
    </w:rPr>
  </w:style>
  <w:style w:type="character" w:customStyle="1" w:styleId="af1">
    <w:name w:val="页脚 字符"/>
    <w:basedOn w:val="a0"/>
    <w:link w:val="af0"/>
    <w:uiPriority w:val="99"/>
    <w:rsid w:val="001021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9</Pages>
  <Words>1787</Words>
  <Characters>1985</Characters>
  <Application>Microsoft Office Word</Application>
  <DocSecurity>0</DocSecurity>
  <Lines>198</Lines>
  <Paragraphs>221</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琳育 马</dc:creator>
  <cp:keywords/>
  <dc:description/>
  <cp:lastModifiedBy>琳育 马</cp:lastModifiedBy>
  <cp:revision>9</cp:revision>
  <dcterms:created xsi:type="dcterms:W3CDTF">2026-02-15T02:37:00Z</dcterms:created>
  <dcterms:modified xsi:type="dcterms:W3CDTF">2026-02-28T13:07:00Z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76012c8d-384a-43ef-af53-f730897bc2ef</vt:lpwstr>
  </property>
</Properties>
</file>