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51B" w:rsidRPr="00AE511E" w:rsidRDefault="0077051B" w:rsidP="00204166">
      <w:pPr>
        <w:suppressAutoHyphens/>
        <w:spacing w:line="240" w:lineRule="atLeast"/>
        <w:jc w:val="center"/>
        <w:rPr>
          <w:rFonts w:ascii="Times New Roman" w:hAnsi="Times New Roman"/>
          <w:b/>
          <w:lang w:val="es-ES_tradnl"/>
        </w:rPr>
      </w:pPr>
    </w:p>
    <w:p w:rsidR="0077051B" w:rsidRPr="00AE511E" w:rsidRDefault="0077051B" w:rsidP="00404C81">
      <w:pPr>
        <w:suppressAutoHyphens/>
        <w:spacing w:line="240" w:lineRule="atLeast"/>
        <w:jc w:val="center"/>
        <w:outlineLvl w:val="0"/>
        <w:rPr>
          <w:rFonts w:ascii="Times New Roman" w:hAnsi="Times New Roman"/>
          <w:b/>
          <w:lang w:val="es-ES_tradnl"/>
        </w:rPr>
      </w:pPr>
      <w:r w:rsidRPr="00AE511E">
        <w:rPr>
          <w:rFonts w:ascii="Times New Roman" w:hAnsi="Times New Roman"/>
          <w:b/>
          <w:lang w:val="es-ES_tradnl"/>
        </w:rPr>
        <w:t>Nro.</w:t>
      </w:r>
    </w:p>
    <w:p w:rsidR="000F39CC" w:rsidRPr="00AE511E" w:rsidRDefault="00462D7E" w:rsidP="00204166">
      <w:pPr>
        <w:suppressAutoHyphens/>
        <w:spacing w:line="240" w:lineRule="atLeast"/>
        <w:jc w:val="center"/>
        <w:rPr>
          <w:rFonts w:ascii="Times New Roman" w:hAnsi="Times New Roman"/>
          <w:lang w:val="es-ES_tradnl"/>
        </w:rPr>
      </w:pPr>
      <w:r w:rsidRPr="00AE511E">
        <w:rPr>
          <w:rFonts w:ascii="Times New Roman" w:hAnsi="Times New Roman"/>
          <w:b/>
          <w:lang w:val="es-ES_tradnl"/>
        </w:rPr>
        <w:t>CONVENIO</w:t>
      </w:r>
      <w:r w:rsidR="006B6BD8" w:rsidRPr="00AE511E">
        <w:rPr>
          <w:rFonts w:ascii="Times New Roman" w:hAnsi="Times New Roman"/>
          <w:b/>
          <w:lang w:val="es-ES_tradnl"/>
        </w:rPr>
        <w:t xml:space="preserve"> MARCO</w:t>
      </w:r>
      <w:r w:rsidRPr="00AE511E">
        <w:rPr>
          <w:rFonts w:ascii="Times New Roman" w:hAnsi="Times New Roman"/>
          <w:b/>
          <w:lang w:val="es-ES_tradnl"/>
        </w:rPr>
        <w:t xml:space="preserve"> INTERINSTITUCIONAL</w:t>
      </w:r>
      <w:r w:rsidR="005F2A2B" w:rsidRPr="00AE511E">
        <w:rPr>
          <w:rFonts w:ascii="Times New Roman" w:hAnsi="Times New Roman"/>
          <w:b/>
          <w:lang w:val="es-ES_tradnl"/>
        </w:rPr>
        <w:t xml:space="preserve"> </w:t>
      </w:r>
      <w:r w:rsidR="000F39CC" w:rsidRPr="00AE511E">
        <w:rPr>
          <w:rFonts w:ascii="Times New Roman" w:hAnsi="Times New Roman"/>
          <w:b/>
          <w:lang w:val="es-ES_tradnl"/>
        </w:rPr>
        <w:t xml:space="preserve">ENTRE LA SECRETARÍA NACIONAL DE GESTIÓN DE LA POLÍTICA Y </w:t>
      </w:r>
      <w:r w:rsidR="00B24669" w:rsidRPr="00AE511E">
        <w:rPr>
          <w:rFonts w:ascii="Times New Roman" w:hAnsi="Times New Roman"/>
          <w:b/>
          <w:lang w:val="es-ES_tradnl"/>
        </w:rPr>
        <w:t>EL MINISTERIO DE INDUSTRIAS Y PRODUCTIVIDAD</w:t>
      </w:r>
      <w:r w:rsidR="000F39CC" w:rsidRPr="00AE511E">
        <w:rPr>
          <w:rFonts w:ascii="Times New Roman" w:hAnsi="Times New Roman"/>
          <w:b/>
          <w:lang w:val="es-ES_tradnl"/>
        </w:rPr>
        <w:t>.</w:t>
      </w:r>
    </w:p>
    <w:p w:rsidR="00311644" w:rsidRPr="00AE511E" w:rsidRDefault="00C516D0" w:rsidP="001819D7">
      <w:pPr>
        <w:pStyle w:val="Textoindependiente"/>
        <w:jc w:val="both"/>
        <w:rPr>
          <w:rFonts w:ascii="Times New Roman" w:hAnsi="Times New Roman"/>
          <w:sz w:val="22"/>
          <w:szCs w:val="22"/>
        </w:rPr>
      </w:pPr>
      <w:r w:rsidRPr="00AE511E">
        <w:rPr>
          <w:rFonts w:ascii="Times New Roman" w:hAnsi="Times New Roman"/>
          <w:sz w:val="22"/>
          <w:szCs w:val="22"/>
        </w:rPr>
        <w:t>C</w:t>
      </w:r>
      <w:r w:rsidR="00CF391A" w:rsidRPr="00AE511E">
        <w:rPr>
          <w:rFonts w:ascii="Times New Roman" w:hAnsi="Times New Roman"/>
          <w:sz w:val="22"/>
          <w:szCs w:val="22"/>
        </w:rPr>
        <w:t>omparecen a la celebración del presente instrumento, por una parte, la Secretaría Nacional de Gestión de la Polít</w:t>
      </w:r>
      <w:r w:rsidR="00E84967" w:rsidRPr="00AE511E">
        <w:rPr>
          <w:rFonts w:ascii="Times New Roman" w:hAnsi="Times New Roman"/>
          <w:sz w:val="22"/>
          <w:szCs w:val="22"/>
        </w:rPr>
        <w:t>ica</w:t>
      </w:r>
      <w:r w:rsidR="00CF391A" w:rsidRPr="00AE511E">
        <w:rPr>
          <w:rFonts w:ascii="Times New Roman" w:hAnsi="Times New Roman"/>
          <w:sz w:val="22"/>
          <w:szCs w:val="22"/>
        </w:rPr>
        <w:t xml:space="preserve"> representada por </w:t>
      </w:r>
      <w:r w:rsidR="00897F51" w:rsidRPr="00AE511E">
        <w:rPr>
          <w:rFonts w:ascii="Times New Roman" w:hAnsi="Times New Roman"/>
          <w:sz w:val="22"/>
          <w:szCs w:val="22"/>
        </w:rPr>
        <w:t>el</w:t>
      </w:r>
      <w:r w:rsidR="00466CF8" w:rsidRPr="00AE511E">
        <w:rPr>
          <w:rFonts w:ascii="Times New Roman" w:hAnsi="Times New Roman"/>
          <w:sz w:val="22"/>
          <w:szCs w:val="22"/>
        </w:rPr>
        <w:t xml:space="preserve"> Licenciado Juan Diego Guzmán, Subsecretario de Proyectos Estratégicos y de Interés Nacional, conforme delegación constante </w:t>
      </w:r>
      <w:r w:rsidR="00E1462C" w:rsidRPr="00AE511E">
        <w:rPr>
          <w:rFonts w:ascii="Times New Roman" w:hAnsi="Times New Roman"/>
          <w:sz w:val="22"/>
          <w:szCs w:val="22"/>
        </w:rPr>
        <w:t xml:space="preserve">en la Acción de Personal No. 193 de 21 de mayo de 2018, </w:t>
      </w:r>
      <w:r w:rsidR="00CF391A" w:rsidRPr="00AE511E">
        <w:rPr>
          <w:rFonts w:ascii="Times New Roman" w:hAnsi="Times New Roman"/>
          <w:sz w:val="22"/>
          <w:szCs w:val="22"/>
        </w:rPr>
        <w:t>entidad a la que en adelante se denominará “</w:t>
      </w:r>
      <w:r w:rsidR="008F3B7E" w:rsidRPr="00AE511E">
        <w:rPr>
          <w:rFonts w:ascii="Times New Roman" w:hAnsi="Times New Roman"/>
          <w:sz w:val="22"/>
          <w:szCs w:val="22"/>
        </w:rPr>
        <w:t>SNGP”</w:t>
      </w:r>
      <w:r w:rsidR="00311644" w:rsidRPr="00AE511E">
        <w:rPr>
          <w:rFonts w:ascii="Times New Roman" w:hAnsi="Times New Roman"/>
          <w:sz w:val="22"/>
          <w:szCs w:val="22"/>
        </w:rPr>
        <w:t>;</w:t>
      </w:r>
      <w:r w:rsidR="00CF391A" w:rsidRPr="00AE511E">
        <w:rPr>
          <w:rFonts w:ascii="Times New Roman" w:hAnsi="Times New Roman"/>
          <w:sz w:val="22"/>
          <w:szCs w:val="22"/>
        </w:rPr>
        <w:t xml:space="preserve"> y</w:t>
      </w:r>
      <w:r w:rsidR="00311644" w:rsidRPr="00AE511E">
        <w:rPr>
          <w:rFonts w:ascii="Times New Roman" w:hAnsi="Times New Roman"/>
          <w:sz w:val="22"/>
          <w:szCs w:val="22"/>
        </w:rPr>
        <w:t>,</w:t>
      </w:r>
      <w:r w:rsidR="00CF391A" w:rsidRPr="00AE511E">
        <w:rPr>
          <w:rFonts w:ascii="Times New Roman" w:hAnsi="Times New Roman"/>
          <w:sz w:val="22"/>
          <w:szCs w:val="22"/>
        </w:rPr>
        <w:t xml:space="preserve"> por otra parte, </w:t>
      </w:r>
      <w:r w:rsidR="00322DE7" w:rsidRPr="00AE511E">
        <w:rPr>
          <w:rFonts w:ascii="Times New Roman" w:hAnsi="Times New Roman"/>
          <w:sz w:val="22"/>
          <w:szCs w:val="22"/>
        </w:rPr>
        <w:t>el Ministerio de</w:t>
      </w:r>
      <w:r w:rsidR="00311644" w:rsidRPr="00AE511E">
        <w:rPr>
          <w:rFonts w:ascii="Times New Roman" w:hAnsi="Times New Roman"/>
          <w:sz w:val="22"/>
          <w:szCs w:val="22"/>
        </w:rPr>
        <w:t xml:space="preserve"> Industrias y </w:t>
      </w:r>
      <w:r w:rsidR="00857A92" w:rsidRPr="00AE511E">
        <w:rPr>
          <w:rFonts w:ascii="Times New Roman" w:hAnsi="Times New Roman"/>
          <w:sz w:val="22"/>
          <w:szCs w:val="22"/>
        </w:rPr>
        <w:t xml:space="preserve"> Productividad, </w:t>
      </w:r>
      <w:r w:rsidR="0077051B" w:rsidRPr="00AE511E">
        <w:rPr>
          <w:rFonts w:ascii="Times New Roman" w:hAnsi="Times New Roman"/>
          <w:sz w:val="22"/>
          <w:szCs w:val="22"/>
        </w:rPr>
        <w:t>legalmente representado por el Magister Fabricio Ortiz Reyes, Coordinador General de Planificación y Gestión Estratégica</w:t>
      </w:r>
      <w:r w:rsidR="00466CF8" w:rsidRPr="00AE511E">
        <w:rPr>
          <w:rFonts w:ascii="Times New Roman" w:hAnsi="Times New Roman"/>
          <w:sz w:val="22"/>
          <w:szCs w:val="22"/>
        </w:rPr>
        <w:t xml:space="preserve"> Encargado, conforme delegación constante en el Acuerdo No. 14 286 publicado en el Registro Oficial No. 372 de 11 de noviembre de 2014, </w:t>
      </w:r>
      <w:r w:rsidR="00322DE7" w:rsidRPr="00AE511E">
        <w:rPr>
          <w:rFonts w:ascii="Times New Roman" w:hAnsi="Times New Roman"/>
          <w:sz w:val="22"/>
          <w:szCs w:val="22"/>
        </w:rPr>
        <w:t xml:space="preserve">entidad </w:t>
      </w:r>
      <w:r w:rsidR="00CF391A" w:rsidRPr="00AE511E">
        <w:rPr>
          <w:rFonts w:ascii="Times New Roman" w:hAnsi="Times New Roman"/>
          <w:sz w:val="22"/>
          <w:szCs w:val="22"/>
        </w:rPr>
        <w:t>a la que en adelante se denominará “</w:t>
      </w:r>
      <w:r w:rsidR="00AB5DB6" w:rsidRPr="00AE511E">
        <w:rPr>
          <w:rFonts w:ascii="Times New Roman" w:hAnsi="Times New Roman"/>
          <w:sz w:val="22"/>
          <w:szCs w:val="22"/>
        </w:rPr>
        <w:t>MIPRO</w:t>
      </w:r>
      <w:r w:rsidR="00CF391A" w:rsidRPr="00AE511E">
        <w:rPr>
          <w:rFonts w:ascii="Times New Roman" w:hAnsi="Times New Roman"/>
          <w:sz w:val="22"/>
          <w:szCs w:val="22"/>
        </w:rPr>
        <w:t xml:space="preserve">”, </w:t>
      </w:r>
      <w:r w:rsidR="00311644" w:rsidRPr="00AE511E">
        <w:rPr>
          <w:rFonts w:ascii="Times New Roman" w:hAnsi="Times New Roman"/>
          <w:sz w:val="22"/>
          <w:szCs w:val="22"/>
        </w:rPr>
        <w:t>Las partes libre y voluntariamente aceptan celebrar el presente Convenio, al tenor de las siguientes cláusulas:</w:t>
      </w:r>
    </w:p>
    <w:p w:rsidR="00426ABB" w:rsidRPr="00AE511E" w:rsidRDefault="00426ABB" w:rsidP="00AB5DB6">
      <w:pPr>
        <w:pStyle w:val="Textoindependiente"/>
        <w:jc w:val="both"/>
        <w:rPr>
          <w:rFonts w:ascii="Times New Roman" w:hAnsi="Times New Roman"/>
          <w:b/>
          <w:color w:val="000000"/>
          <w:sz w:val="22"/>
          <w:szCs w:val="22"/>
        </w:rPr>
      </w:pPr>
    </w:p>
    <w:p w:rsidR="00633475" w:rsidRPr="00AE511E" w:rsidRDefault="0042164C" w:rsidP="00404C81">
      <w:pPr>
        <w:pStyle w:val="Textoindependiente"/>
        <w:jc w:val="both"/>
        <w:outlineLvl w:val="0"/>
        <w:rPr>
          <w:rFonts w:ascii="Times New Roman" w:hAnsi="Times New Roman"/>
          <w:b/>
          <w:color w:val="000000"/>
          <w:sz w:val="22"/>
          <w:szCs w:val="22"/>
        </w:rPr>
      </w:pPr>
      <w:r w:rsidRPr="00AE511E">
        <w:rPr>
          <w:rFonts w:ascii="Times New Roman" w:hAnsi="Times New Roman"/>
          <w:b/>
          <w:color w:val="000000"/>
          <w:sz w:val="22"/>
          <w:szCs w:val="22"/>
        </w:rPr>
        <w:t xml:space="preserve">CLÁUSULA </w:t>
      </w:r>
      <w:r w:rsidR="00E7605B" w:rsidRPr="00AE511E">
        <w:rPr>
          <w:rFonts w:ascii="Times New Roman" w:hAnsi="Times New Roman"/>
          <w:b/>
          <w:color w:val="000000"/>
          <w:sz w:val="22"/>
          <w:szCs w:val="22"/>
        </w:rPr>
        <w:t>PRIMERA: ANTECEDENTES.-</w:t>
      </w:r>
    </w:p>
    <w:p w:rsidR="009049ED" w:rsidRPr="00AE511E" w:rsidRDefault="009049ED" w:rsidP="001819D7">
      <w:pPr>
        <w:pStyle w:val="Sinespaciado"/>
        <w:jc w:val="both"/>
        <w:rPr>
          <w:rFonts w:ascii="Times New Roman" w:hAnsi="Times New Roman"/>
        </w:rPr>
      </w:pPr>
    </w:p>
    <w:p w:rsidR="00EE0100" w:rsidRPr="00AE511E" w:rsidRDefault="00257D8D" w:rsidP="00EE0100">
      <w:pPr>
        <w:pStyle w:val="Sinespaciado"/>
        <w:numPr>
          <w:ilvl w:val="1"/>
          <w:numId w:val="13"/>
        </w:numPr>
        <w:ind w:left="709" w:hanging="709"/>
        <w:jc w:val="both"/>
        <w:rPr>
          <w:rFonts w:ascii="Times New Roman" w:hAnsi="Times New Roman"/>
        </w:rPr>
      </w:pPr>
      <w:r w:rsidRPr="00AE511E">
        <w:rPr>
          <w:rFonts w:ascii="Times New Roman" w:hAnsi="Times New Roman"/>
        </w:rPr>
        <w:t xml:space="preserve">El </w:t>
      </w:r>
      <w:r w:rsidR="00560932" w:rsidRPr="00AE511E">
        <w:rPr>
          <w:rFonts w:ascii="Times New Roman" w:hAnsi="Times New Roman"/>
        </w:rPr>
        <w:t xml:space="preserve"> artículo</w:t>
      </w:r>
      <w:r w:rsidR="00633475" w:rsidRPr="00AE511E">
        <w:rPr>
          <w:rFonts w:ascii="Times New Roman" w:hAnsi="Times New Roman"/>
        </w:rPr>
        <w:t xml:space="preserve"> 3, de la Constitución de la República del Ecuador</w:t>
      </w:r>
      <w:r w:rsidR="00486476" w:rsidRPr="00AE511E">
        <w:rPr>
          <w:rFonts w:ascii="Times New Roman" w:hAnsi="Times New Roman"/>
        </w:rPr>
        <w:t>,</w:t>
      </w:r>
      <w:r w:rsidR="00560932" w:rsidRPr="00AE511E">
        <w:rPr>
          <w:rFonts w:ascii="Times New Roman" w:hAnsi="Times New Roman"/>
        </w:rPr>
        <w:t xml:space="preserve"> señala</w:t>
      </w:r>
      <w:r w:rsidR="005F1D68" w:rsidRPr="00AE511E">
        <w:rPr>
          <w:rFonts w:ascii="Times New Roman" w:hAnsi="Times New Roman"/>
        </w:rPr>
        <w:t>:</w:t>
      </w:r>
      <w:r w:rsidR="00560932" w:rsidRPr="00AE511E">
        <w:rPr>
          <w:rFonts w:ascii="Times New Roman" w:hAnsi="Times New Roman"/>
        </w:rPr>
        <w:t xml:space="preserve"> los  </w:t>
      </w:r>
      <w:r w:rsidR="00486476" w:rsidRPr="00AE511E">
        <w:rPr>
          <w:rFonts w:ascii="Times New Roman" w:hAnsi="Times New Roman"/>
        </w:rPr>
        <w:t>d</w:t>
      </w:r>
      <w:r w:rsidR="00633475" w:rsidRPr="00AE511E">
        <w:rPr>
          <w:rFonts w:ascii="Times New Roman" w:hAnsi="Times New Roman"/>
        </w:rPr>
        <w:t>eberes</w:t>
      </w:r>
      <w:r w:rsidR="00560932" w:rsidRPr="00AE511E">
        <w:rPr>
          <w:rFonts w:ascii="Times New Roman" w:hAnsi="Times New Roman"/>
        </w:rPr>
        <w:t xml:space="preserve"> primordiales</w:t>
      </w:r>
      <w:r w:rsidR="00633475" w:rsidRPr="00AE511E">
        <w:rPr>
          <w:rFonts w:ascii="Times New Roman" w:hAnsi="Times New Roman"/>
        </w:rPr>
        <w:t xml:space="preserve"> del Estado</w:t>
      </w:r>
      <w:r w:rsidR="00486476" w:rsidRPr="00AE511E">
        <w:rPr>
          <w:rFonts w:ascii="Times New Roman" w:hAnsi="Times New Roman"/>
        </w:rPr>
        <w:t>, entre otros</w:t>
      </w:r>
      <w:r w:rsidR="00633475" w:rsidRPr="00AE511E">
        <w:rPr>
          <w:rFonts w:ascii="Times New Roman" w:hAnsi="Times New Roman"/>
        </w:rPr>
        <w:t xml:space="preserve">: </w:t>
      </w:r>
      <w:r w:rsidR="00633475" w:rsidRPr="00AE511E">
        <w:rPr>
          <w:rFonts w:ascii="Times New Roman" w:hAnsi="Times New Roman"/>
          <w:i/>
        </w:rPr>
        <w:t>“</w:t>
      </w:r>
      <w:r w:rsidR="00560932" w:rsidRPr="00AE511E">
        <w:rPr>
          <w:rFonts w:ascii="Times New Roman" w:hAnsi="Times New Roman"/>
          <w:i/>
        </w:rPr>
        <w:t>1. Garantizar sin discriminación alguna el efectivo goce de los derechos establecidos en la Constitución y en los instrumentos internacionales en particular la educación, la salud, la alimentación, la seguridad social y el agua para sus  habitantes</w:t>
      </w:r>
      <w:r w:rsidR="00486476" w:rsidRPr="00AE511E">
        <w:rPr>
          <w:rFonts w:ascii="Times New Roman" w:hAnsi="Times New Roman"/>
          <w:i/>
        </w:rPr>
        <w:t>;</w:t>
      </w:r>
      <w:r w:rsidR="00560932" w:rsidRPr="00AE511E">
        <w:rPr>
          <w:rFonts w:ascii="Times New Roman" w:hAnsi="Times New Roman"/>
          <w:i/>
        </w:rPr>
        <w:t xml:space="preserve"> 3. Fortalecer la unidad nacional en la diversidad</w:t>
      </w:r>
      <w:r w:rsidR="00486476" w:rsidRPr="00AE511E">
        <w:rPr>
          <w:rFonts w:ascii="Times New Roman" w:hAnsi="Times New Roman"/>
          <w:i/>
        </w:rPr>
        <w:t>;</w:t>
      </w:r>
      <w:r w:rsidR="00560932" w:rsidRPr="00AE511E">
        <w:rPr>
          <w:rFonts w:ascii="Times New Roman" w:hAnsi="Times New Roman"/>
          <w:i/>
        </w:rPr>
        <w:t xml:space="preserve"> 5. Planificar el desarrollo nacional, erradicar la pobreza, promover el desarrollo sustentable y la redistribución equitativa de los recursos y la riqueza para, para acceder al buen vivir</w:t>
      </w:r>
      <w:r w:rsidR="00486476" w:rsidRPr="00AE511E">
        <w:rPr>
          <w:rFonts w:ascii="Times New Roman" w:hAnsi="Times New Roman"/>
          <w:i/>
        </w:rPr>
        <w:t>;</w:t>
      </w:r>
      <w:r w:rsidR="00560932" w:rsidRPr="00AE511E">
        <w:rPr>
          <w:rFonts w:ascii="Times New Roman" w:hAnsi="Times New Roman"/>
          <w:i/>
        </w:rPr>
        <w:t xml:space="preserve"> 6. Promover del desarrollo equitativo y solidario en todo el territorio, mediante el fortalecimiento del proceso de autonomías y </w:t>
      </w:r>
      <w:r w:rsidR="000C6298" w:rsidRPr="00AE511E">
        <w:rPr>
          <w:rFonts w:ascii="Times New Roman" w:hAnsi="Times New Roman"/>
          <w:i/>
        </w:rPr>
        <w:t>descentralización</w:t>
      </w:r>
      <w:r w:rsidR="00486476" w:rsidRPr="00AE511E">
        <w:rPr>
          <w:rFonts w:ascii="Times New Roman" w:hAnsi="Times New Roman"/>
          <w:i/>
        </w:rPr>
        <w:t>;</w:t>
      </w:r>
      <w:r w:rsidR="000C6298" w:rsidRPr="00AE511E">
        <w:rPr>
          <w:rFonts w:ascii="Times New Roman" w:hAnsi="Times New Roman"/>
          <w:i/>
        </w:rPr>
        <w:t xml:space="preserve"> 8. Garantizar a sus habitantes el derecho a una cultura de paz, a la seguridad integral y a vivir en una sociedad </w:t>
      </w:r>
      <w:r w:rsidR="003734B2" w:rsidRPr="00AE511E">
        <w:rPr>
          <w:rFonts w:ascii="Times New Roman" w:hAnsi="Times New Roman"/>
          <w:i/>
        </w:rPr>
        <w:t>democrática y libre de corrupción</w:t>
      </w:r>
      <w:r w:rsidR="00486476" w:rsidRPr="00AE511E">
        <w:rPr>
          <w:rFonts w:ascii="Times New Roman" w:hAnsi="Times New Roman"/>
          <w:i/>
        </w:rPr>
        <w:t>”</w:t>
      </w:r>
      <w:r w:rsidR="003734B2" w:rsidRPr="00AE511E">
        <w:rPr>
          <w:rFonts w:ascii="Times New Roman" w:hAnsi="Times New Roman"/>
          <w:i/>
        </w:rPr>
        <w:t>.</w:t>
      </w:r>
    </w:p>
    <w:p w:rsidR="00543E56" w:rsidRPr="00AE511E" w:rsidRDefault="00E76D82" w:rsidP="00543E56">
      <w:pPr>
        <w:pStyle w:val="Sinespaciado"/>
        <w:numPr>
          <w:ilvl w:val="1"/>
          <w:numId w:val="13"/>
        </w:numPr>
        <w:ind w:left="709" w:hanging="709"/>
        <w:jc w:val="both"/>
        <w:rPr>
          <w:rFonts w:ascii="Times New Roman" w:hAnsi="Times New Roman"/>
        </w:rPr>
      </w:pPr>
      <w:r w:rsidRPr="00AE511E">
        <w:rPr>
          <w:rFonts w:ascii="Times New Roman" w:hAnsi="Times New Roman"/>
          <w:lang w:val="es-ES_tradnl"/>
        </w:rPr>
        <w:t xml:space="preserve">El </w:t>
      </w:r>
      <w:r w:rsidRPr="00AE511E">
        <w:rPr>
          <w:rFonts w:ascii="Times New Roman" w:hAnsi="Times New Roman"/>
        </w:rPr>
        <w:t xml:space="preserve">artículo 226 de la </w:t>
      </w:r>
      <w:r w:rsidR="00A31C2A" w:rsidRPr="00AE511E">
        <w:rPr>
          <w:rFonts w:ascii="Times New Roman" w:hAnsi="Times New Roman"/>
        </w:rPr>
        <w:t>norma fundamental,</w:t>
      </w:r>
      <w:r w:rsidRPr="00AE511E">
        <w:rPr>
          <w:rFonts w:ascii="Times New Roman" w:hAnsi="Times New Roman"/>
        </w:rPr>
        <w:t xml:space="preserve"> preceptúa que</w:t>
      </w:r>
      <w:r w:rsidR="00A31C2A" w:rsidRPr="00AE511E">
        <w:rPr>
          <w:rFonts w:ascii="Times New Roman" w:hAnsi="Times New Roman"/>
        </w:rPr>
        <w:t>:</w:t>
      </w:r>
      <w:r w:rsidRPr="00AE511E">
        <w:rPr>
          <w:rFonts w:ascii="Times New Roman" w:hAnsi="Times New Roman"/>
        </w:rPr>
        <w:t xml:space="preserve"> </w:t>
      </w:r>
      <w:r w:rsidR="00A31C2A" w:rsidRPr="00AE511E">
        <w:rPr>
          <w:rFonts w:ascii="Times New Roman" w:hAnsi="Times New Roman"/>
          <w:i/>
        </w:rPr>
        <w:t>“L</w:t>
      </w:r>
      <w:r w:rsidRPr="00AE511E">
        <w:rPr>
          <w:rFonts w:ascii="Times New Roman" w:hAnsi="Times New Roman"/>
          <w:i/>
        </w:rPr>
        <w:t xml:space="preserve">as </w:t>
      </w:r>
      <w:r w:rsidR="00A31C2A" w:rsidRPr="00AE511E">
        <w:rPr>
          <w:rFonts w:ascii="Times New Roman" w:hAnsi="Times New Roman"/>
          <w:i/>
        </w:rPr>
        <w:t>i</w:t>
      </w:r>
      <w:r w:rsidRPr="00AE511E">
        <w:rPr>
          <w:rFonts w:ascii="Times New Roman" w:hAnsi="Times New Roman"/>
          <w:i/>
        </w:rPr>
        <w:t>nstituciones del Estado tendrán el deber de coordinar acciones para el cumplimiento de sus fines y hacer efectivo el goce y ejercicio de los derechos reconocidos en la Constitución</w:t>
      </w:r>
      <w:r w:rsidR="00A31C2A" w:rsidRPr="00AE511E">
        <w:rPr>
          <w:rFonts w:ascii="Times New Roman" w:hAnsi="Times New Roman"/>
          <w:i/>
        </w:rPr>
        <w:t>”</w:t>
      </w:r>
      <w:r w:rsidRPr="00AE511E">
        <w:rPr>
          <w:rFonts w:ascii="Times New Roman" w:hAnsi="Times New Roman"/>
          <w:i/>
        </w:rPr>
        <w:t>.</w:t>
      </w:r>
    </w:p>
    <w:p w:rsidR="00543E56" w:rsidRPr="00AE511E" w:rsidRDefault="00257D8D" w:rsidP="00543E56">
      <w:pPr>
        <w:pStyle w:val="Sinespaciado"/>
        <w:numPr>
          <w:ilvl w:val="1"/>
          <w:numId w:val="13"/>
        </w:numPr>
        <w:ind w:left="709" w:hanging="709"/>
        <w:jc w:val="both"/>
        <w:rPr>
          <w:rFonts w:ascii="Times New Roman" w:hAnsi="Times New Roman"/>
        </w:rPr>
      </w:pPr>
      <w:r w:rsidRPr="00AE511E">
        <w:rPr>
          <w:rFonts w:ascii="Times New Roman" w:hAnsi="Times New Roman"/>
        </w:rPr>
        <w:t xml:space="preserve">El </w:t>
      </w:r>
      <w:r w:rsidR="00E7605B" w:rsidRPr="00AE511E">
        <w:rPr>
          <w:rFonts w:ascii="Times New Roman" w:hAnsi="Times New Roman"/>
        </w:rPr>
        <w:t xml:space="preserve">artículo 227 de la </w:t>
      </w:r>
      <w:r w:rsidR="00A31C2A" w:rsidRPr="00AE511E">
        <w:rPr>
          <w:rFonts w:ascii="Times New Roman" w:hAnsi="Times New Roman"/>
        </w:rPr>
        <w:t>norma ibídem,</w:t>
      </w:r>
      <w:r w:rsidR="00E7605B" w:rsidRPr="00AE511E">
        <w:rPr>
          <w:rFonts w:ascii="Times New Roman" w:hAnsi="Times New Roman"/>
        </w:rPr>
        <w:t xml:space="preserve"> prescribe que </w:t>
      </w:r>
      <w:r w:rsidR="00A31C2A" w:rsidRPr="00AE511E">
        <w:rPr>
          <w:rFonts w:ascii="Times New Roman" w:hAnsi="Times New Roman"/>
          <w:i/>
        </w:rPr>
        <w:t>“L</w:t>
      </w:r>
      <w:r w:rsidR="00E7605B" w:rsidRPr="00AE511E">
        <w:rPr>
          <w:rFonts w:ascii="Times New Roman" w:hAnsi="Times New Roman"/>
          <w:i/>
        </w:rPr>
        <w:t xml:space="preserve">a Administración Pública constituye un servicio a la colectividad que se rige por los principios de eficacia, eficiencia, calidad, jerarquía, desconcentración, descentralización, coordinación, participación, planificación, </w:t>
      </w:r>
      <w:r w:rsidR="008F3B7E" w:rsidRPr="00AE511E">
        <w:rPr>
          <w:rFonts w:ascii="Times New Roman" w:hAnsi="Times New Roman"/>
          <w:i/>
        </w:rPr>
        <w:t xml:space="preserve"> transparencia y evaluación</w:t>
      </w:r>
      <w:r w:rsidR="00A31C2A" w:rsidRPr="00AE511E">
        <w:rPr>
          <w:rFonts w:ascii="Times New Roman" w:hAnsi="Times New Roman"/>
          <w:i/>
        </w:rPr>
        <w:t>”</w:t>
      </w:r>
      <w:r w:rsidR="008F3B7E" w:rsidRPr="00AE511E">
        <w:rPr>
          <w:rFonts w:ascii="Times New Roman" w:hAnsi="Times New Roman"/>
          <w:i/>
        </w:rPr>
        <w:t>.</w:t>
      </w:r>
    </w:p>
    <w:p w:rsidR="00543E56" w:rsidRPr="00AE511E" w:rsidRDefault="00257D8D" w:rsidP="00543E56">
      <w:pPr>
        <w:pStyle w:val="Sinespaciado"/>
        <w:numPr>
          <w:ilvl w:val="1"/>
          <w:numId w:val="13"/>
        </w:numPr>
        <w:ind w:left="709" w:hanging="709"/>
        <w:jc w:val="both"/>
        <w:rPr>
          <w:rFonts w:ascii="Times New Roman" w:hAnsi="Times New Roman"/>
        </w:rPr>
      </w:pPr>
      <w:r w:rsidRPr="00AE511E">
        <w:rPr>
          <w:rFonts w:ascii="Times New Roman" w:hAnsi="Times New Roman"/>
        </w:rPr>
        <w:t xml:space="preserve">El </w:t>
      </w:r>
      <w:r w:rsidR="00CF48FC" w:rsidRPr="00AE511E">
        <w:rPr>
          <w:rFonts w:ascii="Times New Roman" w:hAnsi="Times New Roman"/>
        </w:rPr>
        <w:t>artículo 26 del Código</w:t>
      </w:r>
      <w:r w:rsidR="00DF4F17" w:rsidRPr="00AE511E">
        <w:rPr>
          <w:rFonts w:ascii="Times New Roman" w:hAnsi="Times New Roman"/>
        </w:rPr>
        <w:t xml:space="preserve"> Orgánico Administrativo señala sobre el principio de corresponsabilidad y complementariedad. </w:t>
      </w:r>
      <w:r w:rsidR="00DF4F17" w:rsidRPr="00AE511E">
        <w:rPr>
          <w:rFonts w:ascii="Times New Roman" w:hAnsi="Times New Roman"/>
          <w:i/>
        </w:rPr>
        <w:t xml:space="preserve">“Todas las administraciones tienen responsabilidad compartida y gestionarán de manera complementaria, en el marco de sus propias competencias, las actuaciones necesaria </w:t>
      </w:r>
      <w:r w:rsidR="00E557FC" w:rsidRPr="00AE511E">
        <w:rPr>
          <w:rFonts w:ascii="Times New Roman" w:hAnsi="Times New Roman"/>
          <w:i/>
        </w:rPr>
        <w:t>para hacer el efectivo goce y ejercicio de derechos de las personas y el cumplimiento de los objetivos del buen vivir</w:t>
      </w:r>
      <w:r w:rsidR="00A31C2A" w:rsidRPr="00AE511E">
        <w:rPr>
          <w:rFonts w:ascii="Times New Roman" w:hAnsi="Times New Roman"/>
          <w:i/>
        </w:rPr>
        <w:t>”</w:t>
      </w:r>
      <w:r w:rsidR="00E557FC" w:rsidRPr="00AE511E">
        <w:rPr>
          <w:rFonts w:ascii="Times New Roman" w:hAnsi="Times New Roman"/>
          <w:i/>
        </w:rPr>
        <w:t>.</w:t>
      </w:r>
      <w:r w:rsidR="00E557FC" w:rsidRPr="00AE511E">
        <w:rPr>
          <w:rFonts w:ascii="Times New Roman" w:hAnsi="Times New Roman"/>
        </w:rPr>
        <w:t xml:space="preserve"> </w:t>
      </w:r>
    </w:p>
    <w:p w:rsidR="00543E56" w:rsidRPr="00AE511E" w:rsidRDefault="00257D8D" w:rsidP="00543E56">
      <w:pPr>
        <w:pStyle w:val="Sinespaciado"/>
        <w:numPr>
          <w:ilvl w:val="1"/>
          <w:numId w:val="13"/>
        </w:numPr>
        <w:ind w:left="709" w:hanging="709"/>
        <w:jc w:val="both"/>
        <w:rPr>
          <w:rFonts w:ascii="Times New Roman" w:hAnsi="Times New Roman"/>
        </w:rPr>
      </w:pPr>
      <w:r w:rsidRPr="00AE511E">
        <w:rPr>
          <w:rFonts w:ascii="Times New Roman" w:hAnsi="Times New Roman"/>
        </w:rPr>
        <w:t xml:space="preserve">El </w:t>
      </w:r>
      <w:r w:rsidR="00C8783C" w:rsidRPr="00AE511E">
        <w:rPr>
          <w:rFonts w:ascii="Times New Roman" w:hAnsi="Times New Roman"/>
        </w:rPr>
        <w:t xml:space="preserve">artículo 28 </w:t>
      </w:r>
      <w:r w:rsidRPr="00AE511E">
        <w:rPr>
          <w:rFonts w:ascii="Times New Roman" w:hAnsi="Times New Roman"/>
        </w:rPr>
        <w:t xml:space="preserve">del Código </w:t>
      </w:r>
      <w:r w:rsidR="001662C5" w:rsidRPr="00AE511E">
        <w:rPr>
          <w:rFonts w:ascii="Times New Roman" w:hAnsi="Times New Roman"/>
        </w:rPr>
        <w:t>Ibídem</w:t>
      </w:r>
      <w:r w:rsidRPr="00AE511E">
        <w:rPr>
          <w:rFonts w:ascii="Times New Roman" w:hAnsi="Times New Roman"/>
        </w:rPr>
        <w:t xml:space="preserve"> </w:t>
      </w:r>
      <w:r w:rsidR="00C8783C" w:rsidRPr="00AE511E">
        <w:rPr>
          <w:rFonts w:ascii="Times New Roman" w:hAnsi="Times New Roman"/>
        </w:rPr>
        <w:t>señala</w:t>
      </w:r>
      <w:r w:rsidRPr="00AE511E">
        <w:rPr>
          <w:rFonts w:ascii="Times New Roman" w:hAnsi="Times New Roman"/>
        </w:rPr>
        <w:t xml:space="preserve"> </w:t>
      </w:r>
      <w:r w:rsidR="001662C5" w:rsidRPr="00AE511E">
        <w:rPr>
          <w:rFonts w:ascii="Times New Roman" w:hAnsi="Times New Roman"/>
        </w:rPr>
        <w:t>que:</w:t>
      </w:r>
      <w:r w:rsidR="00C8783C" w:rsidRPr="00AE511E">
        <w:rPr>
          <w:rFonts w:ascii="Times New Roman" w:hAnsi="Times New Roman"/>
        </w:rPr>
        <w:t xml:space="preserve"> “</w:t>
      </w:r>
      <w:r w:rsidR="0041353D" w:rsidRPr="00AE511E">
        <w:rPr>
          <w:rFonts w:ascii="Times New Roman" w:hAnsi="Times New Roman"/>
          <w:i/>
        </w:rPr>
        <w:t>L</w:t>
      </w:r>
      <w:r w:rsidR="001A2BB4" w:rsidRPr="00AE511E">
        <w:rPr>
          <w:rFonts w:ascii="Times New Roman" w:hAnsi="Times New Roman"/>
          <w:i/>
        </w:rPr>
        <w:t xml:space="preserve">as administraciones trabajarán de manera coordinada, complementaria y prestándose auxilio mutuo. Acordaran mecanismos de coordinación para la gestión de sus competencias y el uso eficiente de los recursos”. </w:t>
      </w:r>
    </w:p>
    <w:p w:rsidR="0041353D" w:rsidRPr="00AE511E" w:rsidRDefault="0041353D" w:rsidP="0041353D">
      <w:pPr>
        <w:pStyle w:val="Sinespaciado"/>
        <w:numPr>
          <w:ilvl w:val="1"/>
          <w:numId w:val="13"/>
        </w:numPr>
        <w:ind w:left="709" w:hanging="709"/>
        <w:jc w:val="both"/>
        <w:rPr>
          <w:rFonts w:ascii="Times New Roman" w:hAnsi="Times New Roman"/>
        </w:rPr>
      </w:pPr>
      <w:r w:rsidRPr="00AE511E">
        <w:rPr>
          <w:rFonts w:ascii="Times New Roman" w:hAnsi="Times New Roman"/>
        </w:rPr>
        <w:lastRenderedPageBreak/>
        <w:t>El Ministerio de Industrias, Comercio e Integración se creó mediante Decreto Supremo No. 162 de 16 de febrero de 1973, publicado en el Registro Oficial No. 253 de 23 de febrero de 1973.</w:t>
      </w:r>
    </w:p>
    <w:p w:rsidR="0041353D" w:rsidRPr="00AE511E" w:rsidRDefault="0041353D" w:rsidP="00543E56">
      <w:pPr>
        <w:pStyle w:val="Sinespaciado"/>
        <w:numPr>
          <w:ilvl w:val="1"/>
          <w:numId w:val="13"/>
        </w:numPr>
        <w:ind w:left="709" w:hanging="709"/>
        <w:jc w:val="both"/>
        <w:rPr>
          <w:rFonts w:ascii="Times New Roman" w:hAnsi="Times New Roman"/>
        </w:rPr>
      </w:pPr>
      <w:r w:rsidRPr="00AE511E">
        <w:rPr>
          <w:rFonts w:ascii="Times New Roman" w:hAnsi="Times New Roman"/>
        </w:rPr>
        <w:t>Mediante los siguientes instrumentos se modificó el nombre del Ministerio: Decreto Ejecutivo No. 1323, publicado en el Registro Oficial No. 294 de 8 de octubre de 1999; Decreto Ejecutivo No. 26, publicado en el Registro Oficial No. 11 de 7 de febrero del 2000; Decreto Ejecutivo No. 1880, publicado en el Registro Oficial No. 418 de 24 de septiembre del 2001; Decreto Ejecutivo No. 9, publicado en el Suplemento del Registro Oficial No. 8, de 25 de enero del 2007; Decreto Ejecutivo No. 7, publicado en el Registro Oficial No. 36 de 8 de marzo del 2007; Decreto Ejecutivo No. 144, publicado en el Registro Oficial No. 37 de 9 de marzo de 2007; Decreto Ejecutivo No. 1558, publicado en el Registro Oficial No. 525 de 10 de febrero del 2009; hasta que con el Decreto Ejecutivo No. 1614, publicado en el Registro Oficial No. 558 de 27 de marzo del 2009, se dictan las Normas de Aplicación de la Decisión 608 de la CAN y allí se menciona al Ministerio como “Ministerio de Industrias y Productividad”. Finalmente, con Decreto Ejecutivo No. 1633, publicado en el Registro Oficial No. 566 de 8 de abril del 2009, se reformó en el Estatuto de Régimen Juríico y Administrativo de la Función Ejecutiva -ERJAFE la denominación del Ministerio, llamándolo “Ministerio de Industrias y Productividad”.</w:t>
      </w:r>
    </w:p>
    <w:p w:rsidR="00543E56" w:rsidRPr="00AE511E" w:rsidRDefault="00257D8D" w:rsidP="00543E56">
      <w:pPr>
        <w:pStyle w:val="Sinespaciado"/>
        <w:numPr>
          <w:ilvl w:val="1"/>
          <w:numId w:val="13"/>
        </w:numPr>
        <w:ind w:left="709" w:hanging="709"/>
        <w:jc w:val="both"/>
        <w:rPr>
          <w:rFonts w:ascii="Times New Roman" w:hAnsi="Times New Roman"/>
        </w:rPr>
      </w:pPr>
      <w:r w:rsidRPr="00AE511E">
        <w:rPr>
          <w:rFonts w:ascii="Times New Roman" w:hAnsi="Times New Roman"/>
        </w:rPr>
        <w:t>M</w:t>
      </w:r>
      <w:r w:rsidR="00E7605B" w:rsidRPr="00AE511E">
        <w:rPr>
          <w:rFonts w:ascii="Times New Roman" w:hAnsi="Times New Roman"/>
        </w:rPr>
        <w:t xml:space="preserve">ediante Decreto Ejecutivo No. 1522 de 17 de mayo de 2013, se creó la Secretaría Nacional de Gestión de la Política, institución encargada de </w:t>
      </w:r>
      <w:r w:rsidR="00BD1F60" w:rsidRPr="00AE511E">
        <w:rPr>
          <w:rFonts w:ascii="Times New Roman" w:hAnsi="Times New Roman"/>
        </w:rPr>
        <w:t xml:space="preserve">promover,  articular y coordinar  la conformación  de espacios de diálogo y relaciones políticas  entre  la Función  Ejecutiva,  los  gobiernos  autónomos  descentralizados   y otros  actores   sociales   en  el  territorio,   a  fin  de  garantizar   la  gobernabilidad  y gobernanza  democrática  en el territorio nacional y asegurar el Buen Vivir;  </w:t>
      </w:r>
      <w:r w:rsidR="00AD2C12" w:rsidRPr="00AE511E">
        <w:rPr>
          <w:rFonts w:ascii="Times New Roman" w:hAnsi="Times New Roman"/>
        </w:rPr>
        <w:t>Promover  la generación  de espacios  efectivos  y diversos  de participación  ciudadana en el diseño, gestión y monitoreo  de las políticas públicas,  logrando la mayor representatividad   de las  organizaciones   sociales y la sociedad  civil  en la  toma  de decisiones</w:t>
      </w:r>
      <w:r w:rsidR="00BD1F60" w:rsidRPr="00AE511E">
        <w:rPr>
          <w:rFonts w:ascii="Times New Roman" w:hAnsi="Times New Roman"/>
        </w:rPr>
        <w:t>; entre</w:t>
      </w:r>
      <w:r w:rsidR="00543E56" w:rsidRPr="00AE511E">
        <w:rPr>
          <w:rFonts w:ascii="Times New Roman" w:hAnsi="Times New Roman"/>
        </w:rPr>
        <w:t xml:space="preserve"> otras funciones y atribuciones.</w:t>
      </w:r>
    </w:p>
    <w:p w:rsidR="00543E56" w:rsidRPr="00AE511E" w:rsidRDefault="00E76D82" w:rsidP="00543E56">
      <w:pPr>
        <w:pStyle w:val="Sinespaciado"/>
        <w:numPr>
          <w:ilvl w:val="1"/>
          <w:numId w:val="13"/>
        </w:numPr>
        <w:ind w:left="709" w:hanging="709"/>
        <w:jc w:val="both"/>
        <w:rPr>
          <w:rFonts w:ascii="Times New Roman" w:hAnsi="Times New Roman"/>
        </w:rPr>
      </w:pPr>
      <w:r w:rsidRPr="00AE511E">
        <w:rPr>
          <w:rFonts w:ascii="Times New Roman" w:hAnsi="Times New Roman"/>
        </w:rPr>
        <w:t>Con Decreto Ejecutivo</w:t>
      </w:r>
      <w:r w:rsidRPr="00AE511E">
        <w:rPr>
          <w:rFonts w:ascii="Times New Roman" w:hAnsi="Times New Roman"/>
          <w:bCs/>
          <w:color w:val="000000"/>
        </w:rPr>
        <w:t xml:space="preserve"> No. 49 de 20 de junio del 2017, se declar</w:t>
      </w:r>
      <w:r w:rsidR="0041353D" w:rsidRPr="00AE511E">
        <w:rPr>
          <w:rFonts w:ascii="Times New Roman" w:hAnsi="Times New Roman"/>
          <w:bCs/>
          <w:color w:val="000000"/>
        </w:rPr>
        <w:t>ó</w:t>
      </w:r>
      <w:r w:rsidRPr="00AE511E">
        <w:rPr>
          <w:rFonts w:ascii="Times New Roman" w:hAnsi="Times New Roman"/>
          <w:bCs/>
          <w:color w:val="000000"/>
        </w:rPr>
        <w:t xml:space="preserve"> como política prioritaria  de gobierno el fortalecimiento  de los espacios de participación  ciudadana,  y  el diálogo  amplio  y  permanente  con todos  los sectores  de la sociedad; con un plazo de 60 días para presentar las primeras conclusiones de la implementación del Diálogo Nacional. Las atribuciones y responsabilidades radican en SENPLADES, SECOM; y, encabezando el proceso la SNGP.</w:t>
      </w:r>
    </w:p>
    <w:p w:rsidR="00543E56" w:rsidRPr="00AE511E" w:rsidRDefault="00E76D82" w:rsidP="00543E56">
      <w:pPr>
        <w:pStyle w:val="Sinespaciado"/>
        <w:numPr>
          <w:ilvl w:val="1"/>
          <w:numId w:val="13"/>
        </w:numPr>
        <w:ind w:left="709" w:hanging="709"/>
        <w:jc w:val="both"/>
        <w:rPr>
          <w:rFonts w:ascii="Times New Roman" w:hAnsi="Times New Roman"/>
        </w:rPr>
      </w:pPr>
      <w:r w:rsidRPr="00AE511E">
        <w:rPr>
          <w:rFonts w:ascii="Times New Roman" w:hAnsi="Times New Roman"/>
        </w:rPr>
        <w:t>Mediante Decreto Ejecutivo No. 491 de 23 de agosto de 2018, el Presidente de la República, designó al Magister Pablo Campana Sáenz como Ministro de Industrias y Productividad encargado.</w:t>
      </w:r>
    </w:p>
    <w:p w:rsidR="009C0545" w:rsidRPr="00B74B61" w:rsidRDefault="009C0545" w:rsidP="00543E56">
      <w:pPr>
        <w:pStyle w:val="Sinespaciado"/>
        <w:numPr>
          <w:ilvl w:val="1"/>
          <w:numId w:val="13"/>
        </w:numPr>
        <w:ind w:left="709" w:hanging="709"/>
        <w:jc w:val="both"/>
        <w:rPr>
          <w:rFonts w:ascii="Times New Roman" w:hAnsi="Times New Roman"/>
        </w:rPr>
      </w:pPr>
      <w:r w:rsidRPr="00B74B61">
        <w:rPr>
          <w:rFonts w:ascii="Times New Roman" w:hAnsi="Times New Roman"/>
          <w:bCs/>
        </w:rPr>
        <w:t>M</w:t>
      </w:r>
      <w:r w:rsidRPr="00B74B61">
        <w:rPr>
          <w:rFonts w:ascii="Times New Roman" w:hAnsi="Times New Roman"/>
        </w:rPr>
        <w:t xml:space="preserve">ediante Decreto Ejecutivo No. 559 de 14 de noviembre de 2018, el Presidente de la República dispuso en el artículo 1: </w:t>
      </w:r>
      <w:r w:rsidRPr="00B74B61">
        <w:rPr>
          <w:rFonts w:ascii="Times New Roman" w:hAnsi="Times New Roman"/>
          <w:i/>
        </w:rPr>
        <w:t>“Fusiónese por absorción al Ministerio de Comercio Exterior e Inversiones las siguientes instituciones: el Ministerio de Industrias y Productividad, el Instituto de Promoción de Exportaciones e Inversiones Extranjeras, y el Ministerio de Acuacultura y Pesca”. E</w:t>
      </w:r>
      <w:r w:rsidRPr="00B74B61">
        <w:rPr>
          <w:rFonts w:ascii="Times New Roman" w:hAnsi="Times New Roman"/>
        </w:rPr>
        <w:t>n la Disposición Derogatoria Primera del Decreto ibídem, se derogó el Decreto Ejecutivo No. 520 de 20 de septiembre de 2018.</w:t>
      </w:r>
    </w:p>
    <w:p w:rsidR="00543E56" w:rsidRPr="00AE511E" w:rsidRDefault="00E76D82" w:rsidP="00543E56">
      <w:pPr>
        <w:pStyle w:val="Sinespaciado"/>
        <w:numPr>
          <w:ilvl w:val="1"/>
          <w:numId w:val="13"/>
        </w:numPr>
        <w:ind w:left="709" w:hanging="709"/>
        <w:jc w:val="both"/>
        <w:rPr>
          <w:rFonts w:ascii="Times New Roman" w:hAnsi="Times New Roman"/>
        </w:rPr>
      </w:pPr>
      <w:r w:rsidRPr="00B74B61">
        <w:rPr>
          <w:rFonts w:ascii="Times New Roman" w:hAnsi="Times New Roman"/>
        </w:rPr>
        <w:t>M</w:t>
      </w:r>
      <w:r w:rsidRPr="00AE511E">
        <w:rPr>
          <w:rFonts w:ascii="Times New Roman" w:hAnsi="Times New Roman"/>
        </w:rPr>
        <w:t xml:space="preserve">ediante Acuerdo Ministerial No. 165 publicado en la Edición Especial del Registro Oficial No. 887 de 10 de febrero de 2017, el Ministro de Industrias y Productividad, expidió el Rediseño de la Estructura Institucional y Reforma al Estatuto Orgánico de Gestión Organizacional por Procesos del Ministerio de Industrias y Productividad, determinado que la misión del Ministerio de Industrias y Productividad es: </w:t>
      </w:r>
      <w:r w:rsidRPr="00AE511E">
        <w:rPr>
          <w:rFonts w:ascii="Times New Roman" w:hAnsi="Times New Roman"/>
          <w:i/>
        </w:rPr>
        <w:t>"Formular y ejecutar políticas públicas, para la transformación del patrón de especialización industrial, que genere condiciones favorables para el Buen Vivir".</w:t>
      </w:r>
    </w:p>
    <w:p w:rsidR="00543E56" w:rsidRPr="00AE511E" w:rsidRDefault="00E76D82" w:rsidP="00543E56">
      <w:pPr>
        <w:pStyle w:val="Sinespaciado"/>
        <w:numPr>
          <w:ilvl w:val="1"/>
          <w:numId w:val="13"/>
        </w:numPr>
        <w:ind w:left="709" w:hanging="709"/>
        <w:jc w:val="both"/>
        <w:rPr>
          <w:rFonts w:ascii="Times New Roman" w:hAnsi="Times New Roman"/>
        </w:rPr>
      </w:pPr>
      <w:r w:rsidRPr="00AE511E">
        <w:rPr>
          <w:rFonts w:ascii="Times New Roman" w:hAnsi="Times New Roman"/>
        </w:rPr>
        <w:lastRenderedPageBreak/>
        <w:t xml:space="preserve">El Estatuto Orgánico de Gestión Organizacional por Procesos del Ministerio de Industrias y Productividad expedido mediante Acuerdo Ministerial No. 65, establece como misión de la Subsecretaría de Industrias Intermedias y Finales, la de: </w:t>
      </w:r>
      <w:r w:rsidRPr="00AE511E">
        <w:rPr>
          <w:rFonts w:ascii="Times New Roman" w:hAnsi="Times New Roman"/>
          <w:i/>
        </w:rPr>
        <w:t>“Coordinar, dirigir, controlar y evaluar la planificación estratégica y la gestión de los procesos, el cambio y cultura organizaciona</w:t>
      </w:r>
      <w:r w:rsidR="001662C5" w:rsidRPr="00AE511E">
        <w:rPr>
          <w:rFonts w:ascii="Times New Roman" w:hAnsi="Times New Roman"/>
          <w:i/>
        </w:rPr>
        <w:t>l</w:t>
      </w:r>
      <w:r w:rsidRPr="00AE511E">
        <w:rPr>
          <w:rFonts w:ascii="Times New Roman" w:hAnsi="Times New Roman"/>
          <w:i/>
        </w:rPr>
        <w:t xml:space="preserve"> institucional, proyectos de inversión, cooperación internacional y los sistemas de información a través de la gestión de planificación, seguimiento y evaluación; servicios, procesos y gestión del cambio y tecnologías de l</w:t>
      </w:r>
      <w:r w:rsidR="00543E56" w:rsidRPr="00AE511E">
        <w:rPr>
          <w:rFonts w:ascii="Times New Roman" w:hAnsi="Times New Roman"/>
          <w:i/>
        </w:rPr>
        <w:t>a información y comunicaciones”.</w:t>
      </w:r>
    </w:p>
    <w:p w:rsidR="00486476" w:rsidRPr="00AE511E" w:rsidRDefault="00E76D82" w:rsidP="00486476">
      <w:pPr>
        <w:pStyle w:val="Sinespaciado"/>
        <w:numPr>
          <w:ilvl w:val="1"/>
          <w:numId w:val="13"/>
        </w:numPr>
        <w:ind w:left="709" w:hanging="709"/>
        <w:jc w:val="both"/>
        <w:rPr>
          <w:rFonts w:ascii="Times New Roman" w:hAnsi="Times New Roman"/>
        </w:rPr>
      </w:pPr>
      <w:r w:rsidRPr="00AE511E">
        <w:rPr>
          <w:rFonts w:ascii="Times New Roman" w:hAnsi="Times New Roman"/>
        </w:rPr>
        <w:t>A través del  Acuerdo Ministerial No. 11</w:t>
      </w:r>
      <w:r w:rsidR="00E563BB" w:rsidRPr="00AE511E">
        <w:rPr>
          <w:rFonts w:ascii="Times New Roman" w:hAnsi="Times New Roman"/>
        </w:rPr>
        <w:t xml:space="preserve">, publicado en el Registro Oficial Suplemento No. 695 de 20 de febrero de 2016, </w:t>
      </w:r>
      <w:r w:rsidRPr="00AE511E">
        <w:rPr>
          <w:rFonts w:ascii="Times New Roman" w:hAnsi="Times New Roman"/>
        </w:rPr>
        <w:t>se expidió el Instructivo de Gestión de Convenios del Ministerio de Industrias y Productividad publicado en el Registro Oficial Suplemento  No. 695 de 20 de febrero de 2016, determina detalladamente, el procedimiento y requerimientos para la suscripción de los Convenios marco y específicos, y se especifica la gestión de cada una de las unidades involucradas del MIPRO, lo cual permite un mejor control en su generación, ejecución, liquidación y cierre de los mismos.</w:t>
      </w:r>
    </w:p>
    <w:p w:rsidR="00E81350" w:rsidRPr="00AE511E" w:rsidRDefault="00276F8B" w:rsidP="00E81350">
      <w:pPr>
        <w:pStyle w:val="Sinespaciado"/>
        <w:numPr>
          <w:ilvl w:val="1"/>
          <w:numId w:val="13"/>
        </w:numPr>
        <w:ind w:left="709" w:hanging="709"/>
        <w:jc w:val="both"/>
        <w:rPr>
          <w:rFonts w:ascii="Times New Roman" w:hAnsi="Times New Roman"/>
        </w:rPr>
      </w:pPr>
      <w:r w:rsidRPr="00AE511E">
        <w:rPr>
          <w:rFonts w:ascii="Times New Roman" w:hAnsi="Times New Roman"/>
        </w:rPr>
        <w:t xml:space="preserve"> Con Acuerdo No. 14 286 publicado en el Registro Oficial No. 372 de 11 de noviembre de 2014, se delegó al Coordinador General de Planificación </w:t>
      </w:r>
      <w:r w:rsidR="00E81350" w:rsidRPr="00AE511E">
        <w:rPr>
          <w:rFonts w:ascii="Times New Roman" w:hAnsi="Times New Roman"/>
        </w:rPr>
        <w:t xml:space="preserve">y Gestión Estratégica </w:t>
      </w:r>
      <w:r w:rsidRPr="00AE511E">
        <w:rPr>
          <w:rFonts w:ascii="Times New Roman" w:hAnsi="Times New Roman"/>
        </w:rPr>
        <w:t>del MIPRO, para suscribir convenios y todos los actos relativos a los mismos.</w:t>
      </w:r>
    </w:p>
    <w:p w:rsidR="00486476" w:rsidRPr="00AE511E" w:rsidRDefault="00E76D82" w:rsidP="00E81350">
      <w:pPr>
        <w:pStyle w:val="Sinespaciado"/>
        <w:numPr>
          <w:ilvl w:val="1"/>
          <w:numId w:val="13"/>
        </w:numPr>
        <w:ind w:left="709" w:hanging="709"/>
        <w:jc w:val="both"/>
        <w:rPr>
          <w:rFonts w:ascii="Times New Roman" w:hAnsi="Times New Roman"/>
        </w:rPr>
      </w:pPr>
      <w:r w:rsidRPr="00AE511E">
        <w:rPr>
          <w:rFonts w:ascii="Times New Roman" w:hAnsi="Times New Roman"/>
          <w:bCs/>
          <w:color w:val="000000"/>
        </w:rPr>
        <w:t>Con Oficio Nro. SENPLADES-2018-0281-OF del 6 de abril de 2018, con asunto, “Propuesta Para Uso Del Sistema De Inteligencia Productiva Y Usarla Como Uno De Los Componentes Del Sistema Del Diálogo Nacional”</w:t>
      </w:r>
      <w:r w:rsidR="00E563BB" w:rsidRPr="00AE511E">
        <w:rPr>
          <w:rFonts w:ascii="Times New Roman" w:hAnsi="Times New Roman"/>
          <w:bCs/>
          <w:color w:val="000000"/>
        </w:rPr>
        <w:t>,</w:t>
      </w:r>
      <w:r w:rsidRPr="00AE511E">
        <w:rPr>
          <w:rFonts w:ascii="Times New Roman" w:hAnsi="Times New Roman"/>
          <w:b/>
          <w:bCs/>
          <w:color w:val="000000"/>
        </w:rPr>
        <w:t xml:space="preserve"> </w:t>
      </w:r>
      <w:r w:rsidRPr="00AE511E">
        <w:rPr>
          <w:rFonts w:ascii="Times New Roman" w:hAnsi="Times New Roman"/>
          <w:bCs/>
          <w:color w:val="000000"/>
        </w:rPr>
        <w:t>se solicit</w:t>
      </w:r>
      <w:r w:rsidR="009C0545" w:rsidRPr="00AE511E">
        <w:rPr>
          <w:rFonts w:ascii="Times New Roman" w:hAnsi="Times New Roman"/>
          <w:bCs/>
          <w:color w:val="000000"/>
        </w:rPr>
        <w:t>ó</w:t>
      </w:r>
      <w:r w:rsidRPr="00AE511E">
        <w:rPr>
          <w:rFonts w:ascii="Times New Roman" w:hAnsi="Times New Roman"/>
          <w:bCs/>
          <w:color w:val="000000"/>
        </w:rPr>
        <w:t xml:space="preserve"> apoyo al MIPRO a fin de trabajar de manera conjunta en el desarrollo de la Plataforma enfocada al se</w:t>
      </w:r>
      <w:r w:rsidR="00486476" w:rsidRPr="00AE511E">
        <w:rPr>
          <w:rFonts w:ascii="Times New Roman" w:hAnsi="Times New Roman"/>
          <w:bCs/>
          <w:color w:val="000000"/>
        </w:rPr>
        <w:t>guimiento del Diálogo Nacional.</w:t>
      </w:r>
    </w:p>
    <w:p w:rsidR="00486476" w:rsidRPr="00AE511E" w:rsidRDefault="00E76D82" w:rsidP="00486476">
      <w:pPr>
        <w:pStyle w:val="Sinespaciado"/>
        <w:numPr>
          <w:ilvl w:val="1"/>
          <w:numId w:val="13"/>
        </w:numPr>
        <w:ind w:left="709" w:hanging="709"/>
        <w:jc w:val="both"/>
        <w:rPr>
          <w:rFonts w:ascii="Times New Roman" w:hAnsi="Times New Roman"/>
        </w:rPr>
      </w:pPr>
      <w:r w:rsidRPr="00AE511E">
        <w:rPr>
          <w:rFonts w:ascii="Times New Roman" w:hAnsi="Times New Roman"/>
          <w:bCs/>
          <w:color w:val="000000"/>
        </w:rPr>
        <w:t>Mediante Compromiso Presidencial No. 557 del 4 de mayo de 2018, se establece la “Propuesta de Seguimiento del Diálogo Nacional en Virtud del Decreto Ejecutivo No.</w:t>
      </w:r>
      <w:r w:rsidR="009C0545" w:rsidRPr="00AE511E">
        <w:rPr>
          <w:rFonts w:ascii="Times New Roman" w:hAnsi="Times New Roman"/>
          <w:bCs/>
          <w:color w:val="000000"/>
        </w:rPr>
        <w:t xml:space="preserve"> </w:t>
      </w:r>
      <w:r w:rsidRPr="00AE511E">
        <w:rPr>
          <w:rFonts w:ascii="Times New Roman" w:hAnsi="Times New Roman"/>
          <w:bCs/>
          <w:color w:val="000000"/>
        </w:rPr>
        <w:t>49” como responsabilidad de la SNGP; y</w:t>
      </w:r>
      <w:r w:rsidR="001662C5" w:rsidRPr="00AE511E">
        <w:rPr>
          <w:rFonts w:ascii="Times New Roman" w:hAnsi="Times New Roman"/>
          <w:bCs/>
          <w:color w:val="000000"/>
        </w:rPr>
        <w:t>,</w:t>
      </w:r>
      <w:r w:rsidR="009C0545" w:rsidRPr="00AE511E">
        <w:rPr>
          <w:rFonts w:ascii="Times New Roman" w:hAnsi="Times New Roman"/>
          <w:bCs/>
          <w:color w:val="000000"/>
        </w:rPr>
        <w:t xml:space="preserve"> </w:t>
      </w:r>
      <w:r w:rsidRPr="00AE511E">
        <w:rPr>
          <w:rFonts w:ascii="Times New Roman" w:hAnsi="Times New Roman"/>
          <w:bCs/>
          <w:color w:val="000000"/>
        </w:rPr>
        <w:t>con Compromiso Presidencial No. 511 se establece “Emitir Norma Técnica para el Tema Institucional de una Política de Construcción Part</w:t>
      </w:r>
      <w:r w:rsidR="00486476" w:rsidRPr="00AE511E">
        <w:rPr>
          <w:rFonts w:ascii="Times New Roman" w:hAnsi="Times New Roman"/>
          <w:bCs/>
          <w:color w:val="000000"/>
        </w:rPr>
        <w:t>icipativa” a cargo de SENPLADES.</w:t>
      </w:r>
    </w:p>
    <w:p w:rsidR="00486476" w:rsidRPr="00AE511E" w:rsidRDefault="00E76D82" w:rsidP="00486476">
      <w:pPr>
        <w:pStyle w:val="Sinespaciado"/>
        <w:numPr>
          <w:ilvl w:val="1"/>
          <w:numId w:val="13"/>
        </w:numPr>
        <w:ind w:left="709" w:hanging="709"/>
        <w:jc w:val="both"/>
        <w:rPr>
          <w:rFonts w:ascii="Times New Roman" w:hAnsi="Times New Roman"/>
        </w:rPr>
      </w:pPr>
      <w:r w:rsidRPr="00AE511E">
        <w:rPr>
          <w:rFonts w:ascii="Times New Roman" w:hAnsi="Times New Roman"/>
          <w:bCs/>
          <w:color w:val="000000"/>
        </w:rPr>
        <w:t>Qué mediante oficio</w:t>
      </w:r>
      <w:r w:rsidRPr="00AE511E">
        <w:rPr>
          <w:rFonts w:ascii="Times New Roman" w:hAnsi="Times New Roman"/>
          <w:b/>
          <w:bCs/>
          <w:color w:val="000000"/>
        </w:rPr>
        <w:t xml:space="preserve"> </w:t>
      </w:r>
      <w:r w:rsidR="00CB1B77" w:rsidRPr="00AE511E">
        <w:rPr>
          <w:rFonts w:ascii="Times New Roman" w:hAnsi="Times New Roman"/>
          <w:bCs/>
          <w:color w:val="000000"/>
        </w:rPr>
        <w:t>No</w:t>
      </w:r>
      <w:r w:rsidRPr="00AE511E">
        <w:rPr>
          <w:rFonts w:ascii="Times New Roman" w:hAnsi="Times New Roman"/>
          <w:bCs/>
          <w:color w:val="000000"/>
        </w:rPr>
        <w:t>. MIPRO-MIPRO-2018-0366-OF</w:t>
      </w:r>
      <w:r w:rsidRPr="00AE511E">
        <w:rPr>
          <w:rFonts w:ascii="Times New Roman" w:hAnsi="Times New Roman"/>
          <w:b/>
          <w:bCs/>
          <w:color w:val="000000"/>
        </w:rPr>
        <w:t xml:space="preserve"> </w:t>
      </w:r>
      <w:r w:rsidRPr="00AE511E">
        <w:rPr>
          <w:rFonts w:ascii="Times New Roman" w:hAnsi="Times New Roman"/>
          <w:bCs/>
          <w:color w:val="000000"/>
        </w:rPr>
        <w:t xml:space="preserve">de 24 de abril de 2018, MIPRO, la Ministra de Industrias y Productividad a esa fecha,  en la que señala que: </w:t>
      </w:r>
      <w:r w:rsidRPr="00AE511E">
        <w:rPr>
          <w:rFonts w:ascii="Times New Roman" w:hAnsi="Times New Roman"/>
          <w:bCs/>
          <w:i/>
          <w:color w:val="000000"/>
        </w:rPr>
        <w:t>“(…) ratifico el apoyo de esta Cartera de Estado, para conformar un equipo de trabajo en conjunto con SENPLADES, la Secretaria General de la Presidencia y SECOM, para utilizar y adaptar el código fuente y metodología desarrollada en la plataforma Inteligencia Productiva, para el desarrollo de la herramienta informática del Sistema del Diálogo Nacional”.</w:t>
      </w:r>
      <w:r w:rsidRPr="00AE511E">
        <w:rPr>
          <w:rFonts w:ascii="Times New Roman" w:hAnsi="Times New Roman"/>
          <w:bCs/>
          <w:color w:val="000000"/>
        </w:rPr>
        <w:t xml:space="preserve"> </w:t>
      </w:r>
    </w:p>
    <w:p w:rsidR="00486476" w:rsidRPr="00AE511E" w:rsidRDefault="00257D8D" w:rsidP="00486476">
      <w:pPr>
        <w:pStyle w:val="Sinespaciado"/>
        <w:numPr>
          <w:ilvl w:val="1"/>
          <w:numId w:val="13"/>
        </w:numPr>
        <w:ind w:left="709" w:hanging="709"/>
        <w:jc w:val="both"/>
        <w:rPr>
          <w:rFonts w:ascii="Times New Roman" w:hAnsi="Times New Roman"/>
        </w:rPr>
      </w:pPr>
      <w:r w:rsidRPr="00AE511E">
        <w:rPr>
          <w:rFonts w:ascii="Times New Roman" w:hAnsi="Times New Roman"/>
          <w:bCs/>
          <w:color w:val="000000"/>
        </w:rPr>
        <w:t xml:space="preserve">El </w:t>
      </w:r>
      <w:r w:rsidR="00DC6F99" w:rsidRPr="00AE511E">
        <w:rPr>
          <w:rFonts w:ascii="Times New Roman" w:hAnsi="Times New Roman"/>
          <w:bCs/>
          <w:color w:val="000000"/>
        </w:rPr>
        <w:t xml:space="preserve">28 de mayo de 2018, por disposición de la Secretaría General de la </w:t>
      </w:r>
      <w:r w:rsidR="009C0545" w:rsidRPr="00AE511E">
        <w:rPr>
          <w:rFonts w:ascii="Times New Roman" w:hAnsi="Times New Roman"/>
          <w:bCs/>
          <w:color w:val="000000"/>
        </w:rPr>
        <w:t>P</w:t>
      </w:r>
      <w:r w:rsidR="00DC6F99" w:rsidRPr="00AE511E">
        <w:rPr>
          <w:rFonts w:ascii="Times New Roman" w:hAnsi="Times New Roman"/>
          <w:bCs/>
          <w:color w:val="000000"/>
        </w:rPr>
        <w:t xml:space="preserve">residencia, se unifican los compromisos 511-557 sobre “norma técnica para el seguimiento y monitoreo intersectorial de los diálogos nacionales”, en virtud del </w:t>
      </w:r>
      <w:r w:rsidR="009C0545" w:rsidRPr="00AE511E">
        <w:rPr>
          <w:rFonts w:ascii="Times New Roman" w:hAnsi="Times New Roman"/>
          <w:bCs/>
          <w:color w:val="000000"/>
        </w:rPr>
        <w:t>D</w:t>
      </w:r>
      <w:r w:rsidR="00DC6F99" w:rsidRPr="00AE511E">
        <w:rPr>
          <w:rFonts w:ascii="Times New Roman" w:hAnsi="Times New Roman"/>
          <w:bCs/>
          <w:color w:val="000000"/>
        </w:rPr>
        <w:t xml:space="preserve">ecreto </w:t>
      </w:r>
      <w:r w:rsidR="009C0545" w:rsidRPr="00AE511E">
        <w:rPr>
          <w:rFonts w:ascii="Times New Roman" w:hAnsi="Times New Roman"/>
          <w:bCs/>
          <w:color w:val="000000"/>
        </w:rPr>
        <w:t>E</w:t>
      </w:r>
      <w:r w:rsidR="00DC6F99" w:rsidRPr="00AE511E">
        <w:rPr>
          <w:rFonts w:ascii="Times New Roman" w:hAnsi="Times New Roman"/>
          <w:bCs/>
          <w:color w:val="000000"/>
        </w:rPr>
        <w:t xml:space="preserve">jecutivo </w:t>
      </w:r>
      <w:r w:rsidR="009C0545" w:rsidRPr="00AE511E">
        <w:rPr>
          <w:rFonts w:ascii="Times New Roman" w:hAnsi="Times New Roman"/>
          <w:bCs/>
          <w:color w:val="000000"/>
        </w:rPr>
        <w:t xml:space="preserve">No. </w:t>
      </w:r>
      <w:r w:rsidR="00DC6F99" w:rsidRPr="00AE511E">
        <w:rPr>
          <w:rFonts w:ascii="Times New Roman" w:hAnsi="Times New Roman"/>
          <w:bCs/>
          <w:color w:val="000000"/>
        </w:rPr>
        <w:t>49</w:t>
      </w:r>
      <w:r w:rsidR="00E81350" w:rsidRPr="00AE511E">
        <w:rPr>
          <w:rFonts w:ascii="Times New Roman" w:hAnsi="Times New Roman"/>
          <w:bCs/>
          <w:color w:val="000000"/>
        </w:rPr>
        <w:t xml:space="preserve"> de 20 de junio de 2017</w:t>
      </w:r>
      <w:r w:rsidR="00DC6F99" w:rsidRPr="00AE511E">
        <w:rPr>
          <w:rFonts w:ascii="Times New Roman" w:hAnsi="Times New Roman"/>
          <w:bCs/>
          <w:color w:val="000000"/>
        </w:rPr>
        <w:t>, y se asigna la r</w:t>
      </w:r>
      <w:r w:rsidR="00462D7E" w:rsidRPr="00AE511E">
        <w:rPr>
          <w:rFonts w:ascii="Times New Roman" w:hAnsi="Times New Roman"/>
          <w:bCs/>
          <w:color w:val="000000"/>
        </w:rPr>
        <w:t>esponsabilidad a la Secretaría Nacional de Gestión de la P</w:t>
      </w:r>
      <w:r w:rsidR="00DC6F99" w:rsidRPr="00AE511E">
        <w:rPr>
          <w:rFonts w:ascii="Times New Roman" w:hAnsi="Times New Roman"/>
          <w:bCs/>
          <w:color w:val="000000"/>
        </w:rPr>
        <w:t xml:space="preserve">olítica. </w:t>
      </w:r>
    </w:p>
    <w:p w:rsidR="00486476" w:rsidRPr="00AE511E" w:rsidRDefault="00E1462C" w:rsidP="00486476">
      <w:pPr>
        <w:pStyle w:val="Sinespaciado"/>
        <w:numPr>
          <w:ilvl w:val="1"/>
          <w:numId w:val="13"/>
        </w:numPr>
        <w:ind w:left="709" w:hanging="709"/>
        <w:jc w:val="both"/>
        <w:rPr>
          <w:rFonts w:ascii="Times New Roman" w:hAnsi="Times New Roman"/>
        </w:rPr>
      </w:pPr>
      <w:r w:rsidRPr="00AE511E">
        <w:rPr>
          <w:rFonts w:ascii="Times New Roman" w:hAnsi="Times New Roman"/>
        </w:rPr>
        <w:t>Mediante Acción de Personal No. 193 de 31 de mayo de 2018, la Secretaría General de l</w:t>
      </w:r>
      <w:r w:rsidR="00486476" w:rsidRPr="00AE511E">
        <w:rPr>
          <w:rFonts w:ascii="Times New Roman" w:hAnsi="Times New Roman"/>
        </w:rPr>
        <w:t>a</w:t>
      </w:r>
      <w:r w:rsidRPr="00AE511E">
        <w:rPr>
          <w:rFonts w:ascii="Times New Roman" w:hAnsi="Times New Roman"/>
        </w:rPr>
        <w:t xml:space="preserve"> Política, nombra como Subsecretario de Proyectos Estratégicos y de Interés Nacional  al Lic. Juan Diego Guzmán.</w:t>
      </w:r>
    </w:p>
    <w:p w:rsidR="00B6613D" w:rsidRPr="00AE511E" w:rsidRDefault="00311644" w:rsidP="00486476">
      <w:pPr>
        <w:pStyle w:val="Sinespaciado"/>
        <w:numPr>
          <w:ilvl w:val="1"/>
          <w:numId w:val="13"/>
        </w:numPr>
        <w:ind w:left="709" w:hanging="709"/>
        <w:jc w:val="both"/>
        <w:rPr>
          <w:rFonts w:ascii="Times New Roman" w:hAnsi="Times New Roman"/>
        </w:rPr>
      </w:pPr>
      <w:r w:rsidRPr="00AE511E">
        <w:rPr>
          <w:rFonts w:ascii="Times New Roman" w:hAnsi="Times New Roman"/>
        </w:rPr>
        <w:t xml:space="preserve">Mediante </w:t>
      </w:r>
      <w:r w:rsidR="00360727" w:rsidRPr="00AE511E">
        <w:rPr>
          <w:rFonts w:ascii="Times New Roman" w:hAnsi="Times New Roman"/>
        </w:rPr>
        <w:t>I</w:t>
      </w:r>
      <w:r w:rsidRPr="00AE511E">
        <w:rPr>
          <w:rFonts w:ascii="Times New Roman" w:hAnsi="Times New Roman"/>
        </w:rPr>
        <w:t xml:space="preserve">nforme </w:t>
      </w:r>
      <w:r w:rsidR="00E81350" w:rsidRPr="00AE511E">
        <w:rPr>
          <w:rFonts w:ascii="Times New Roman" w:hAnsi="Times New Roman"/>
        </w:rPr>
        <w:t>T</w:t>
      </w:r>
      <w:r w:rsidRPr="00AE511E">
        <w:rPr>
          <w:rFonts w:ascii="Times New Roman" w:hAnsi="Times New Roman"/>
        </w:rPr>
        <w:t xml:space="preserve">écnico No. </w:t>
      </w:r>
      <w:r w:rsidR="00DE54E1" w:rsidRPr="00AE511E">
        <w:rPr>
          <w:rFonts w:ascii="Times New Roman" w:hAnsi="Times New Roman"/>
        </w:rPr>
        <w:t>MIPRO-DTICS-20181120-01</w:t>
      </w:r>
      <w:r w:rsidR="003A71A0" w:rsidRPr="00AE511E">
        <w:rPr>
          <w:rFonts w:ascii="Times New Roman" w:hAnsi="Times New Roman"/>
        </w:rPr>
        <w:t xml:space="preserve"> de 20 de noviembre de 2018,</w:t>
      </w:r>
      <w:r w:rsidRPr="00AE511E">
        <w:rPr>
          <w:rFonts w:ascii="Times New Roman" w:hAnsi="Times New Roman"/>
        </w:rPr>
        <w:t xml:space="preserve"> la Coordinación General de </w:t>
      </w:r>
      <w:r w:rsidR="005B7BAC" w:rsidRPr="00AE511E">
        <w:rPr>
          <w:rFonts w:ascii="Times New Roman" w:hAnsi="Times New Roman"/>
        </w:rPr>
        <w:t>Planificación y</w:t>
      </w:r>
      <w:r w:rsidR="00EE36AB" w:rsidRPr="00AE511E">
        <w:rPr>
          <w:rFonts w:ascii="Times New Roman" w:hAnsi="Times New Roman"/>
        </w:rPr>
        <w:t xml:space="preserve"> Gestión Estratégica, Encargado,</w:t>
      </w:r>
      <w:r w:rsidRPr="00AE511E">
        <w:rPr>
          <w:rFonts w:ascii="Times New Roman" w:hAnsi="Times New Roman"/>
        </w:rPr>
        <w:t xml:space="preserve"> recomienda la suscripción del convenio de cooperación interinstitucional entre el Ministerio de Industrias y Productividad y la Secretaría Nacional de la Gestión de la Política. </w:t>
      </w:r>
    </w:p>
    <w:p w:rsidR="006107BF" w:rsidRPr="00AE511E" w:rsidRDefault="006107BF" w:rsidP="00F1526A">
      <w:pPr>
        <w:pStyle w:val="Textoindependiente"/>
        <w:spacing w:after="0"/>
        <w:jc w:val="both"/>
        <w:rPr>
          <w:rFonts w:ascii="Times New Roman" w:hAnsi="Times New Roman"/>
          <w:sz w:val="22"/>
          <w:szCs w:val="22"/>
        </w:rPr>
      </w:pPr>
    </w:p>
    <w:p w:rsidR="0027193F" w:rsidRPr="00AE511E" w:rsidRDefault="00D956D8" w:rsidP="00404C81">
      <w:pPr>
        <w:suppressAutoHyphens/>
        <w:spacing w:line="240" w:lineRule="auto"/>
        <w:jc w:val="both"/>
        <w:outlineLvl w:val="0"/>
        <w:rPr>
          <w:rFonts w:ascii="Times New Roman" w:hAnsi="Times New Roman"/>
          <w:b/>
          <w:color w:val="000000"/>
        </w:rPr>
      </w:pPr>
      <w:r w:rsidRPr="00AE511E">
        <w:rPr>
          <w:rFonts w:ascii="Times New Roman" w:hAnsi="Times New Roman"/>
          <w:b/>
          <w:color w:val="000000"/>
        </w:rPr>
        <w:t xml:space="preserve">CLÁUSULA </w:t>
      </w:r>
      <w:r w:rsidR="00CF391A" w:rsidRPr="00AE511E">
        <w:rPr>
          <w:rFonts w:ascii="Times New Roman" w:hAnsi="Times New Roman"/>
          <w:b/>
          <w:color w:val="000000"/>
        </w:rPr>
        <w:t>SEGUNDA.- OBJETO:</w:t>
      </w:r>
    </w:p>
    <w:p w:rsidR="00894227" w:rsidRPr="00AE511E" w:rsidRDefault="00311644" w:rsidP="001819D7">
      <w:pPr>
        <w:suppressAutoHyphens/>
        <w:jc w:val="both"/>
        <w:rPr>
          <w:rFonts w:ascii="Times New Roman" w:hAnsi="Times New Roman"/>
        </w:rPr>
      </w:pPr>
      <w:r w:rsidRPr="00AE511E">
        <w:rPr>
          <w:rFonts w:ascii="Times New Roman" w:hAnsi="Times New Roman"/>
        </w:rPr>
        <w:lastRenderedPageBreak/>
        <w:t xml:space="preserve">El presente </w:t>
      </w:r>
      <w:r w:rsidR="00D2741B" w:rsidRPr="00AE511E">
        <w:rPr>
          <w:rFonts w:ascii="Times New Roman" w:hAnsi="Times New Roman"/>
        </w:rPr>
        <w:t>C</w:t>
      </w:r>
      <w:r w:rsidRPr="00AE511E">
        <w:rPr>
          <w:rFonts w:ascii="Times New Roman" w:hAnsi="Times New Roman"/>
        </w:rPr>
        <w:t xml:space="preserve">onvenio tiene por </w:t>
      </w:r>
      <w:r w:rsidR="00894227" w:rsidRPr="00AE511E">
        <w:rPr>
          <w:rFonts w:ascii="Times New Roman" w:hAnsi="Times New Roman"/>
        </w:rPr>
        <w:t xml:space="preserve"> objeto </w:t>
      </w:r>
      <w:r w:rsidRPr="00AE511E">
        <w:rPr>
          <w:rFonts w:ascii="Times New Roman" w:hAnsi="Times New Roman"/>
        </w:rPr>
        <w:t xml:space="preserve"> la </w:t>
      </w:r>
      <w:r w:rsidR="00AC3CE9" w:rsidRPr="00AE511E">
        <w:rPr>
          <w:rFonts w:ascii="Times New Roman" w:hAnsi="Times New Roman"/>
        </w:rPr>
        <w:t>articulación interinstitucional</w:t>
      </w:r>
      <w:r w:rsidR="00D2741B" w:rsidRPr="00AE511E">
        <w:rPr>
          <w:rFonts w:ascii="Times New Roman" w:hAnsi="Times New Roman"/>
        </w:rPr>
        <w:t xml:space="preserve">, con el fin de dar </w:t>
      </w:r>
      <w:r w:rsidR="00AC3CE9" w:rsidRPr="00AE511E">
        <w:rPr>
          <w:rFonts w:ascii="Times New Roman" w:hAnsi="Times New Roman"/>
        </w:rPr>
        <w:t xml:space="preserve">operatividad </w:t>
      </w:r>
      <w:r w:rsidR="00D2741B" w:rsidRPr="00AE511E">
        <w:rPr>
          <w:rFonts w:ascii="Times New Roman" w:hAnsi="Times New Roman"/>
        </w:rPr>
        <w:t xml:space="preserve">a </w:t>
      </w:r>
      <w:r w:rsidR="00AC3CE9" w:rsidRPr="00AE511E">
        <w:rPr>
          <w:rFonts w:ascii="Times New Roman" w:hAnsi="Times New Roman"/>
        </w:rPr>
        <w:t xml:space="preserve">la </w:t>
      </w:r>
      <w:r w:rsidR="00AC3CE9" w:rsidRPr="00AE511E">
        <w:rPr>
          <w:rFonts w:ascii="Times New Roman" w:hAnsi="Times New Roman"/>
          <w:b/>
        </w:rPr>
        <w:t>“Plataforma de Seguimiento de Diálogo Nacional”</w:t>
      </w:r>
      <w:r w:rsidR="00AC3CE9" w:rsidRPr="00AE511E">
        <w:rPr>
          <w:rFonts w:ascii="Times New Roman" w:hAnsi="Times New Roman"/>
        </w:rPr>
        <w:t xml:space="preserve">, </w:t>
      </w:r>
      <w:r w:rsidR="00894227" w:rsidRPr="00AE511E">
        <w:rPr>
          <w:rFonts w:ascii="Times New Roman" w:hAnsi="Times New Roman"/>
        </w:rPr>
        <w:t xml:space="preserve">comprendiéndose como tal, </w:t>
      </w:r>
      <w:r w:rsidR="00AC3CE9" w:rsidRPr="00AE511E">
        <w:rPr>
          <w:rFonts w:ascii="Times New Roman" w:hAnsi="Times New Roman"/>
        </w:rPr>
        <w:t>el alojamiento de la Plataforma online (software)</w:t>
      </w:r>
      <w:r w:rsidR="00462D7E" w:rsidRPr="00AE511E">
        <w:rPr>
          <w:rFonts w:ascii="Times New Roman" w:hAnsi="Times New Roman"/>
        </w:rPr>
        <w:t xml:space="preserve"> en el MIPRO</w:t>
      </w:r>
      <w:r w:rsidR="00AC3CE9" w:rsidRPr="00AE511E">
        <w:rPr>
          <w:rFonts w:ascii="Times New Roman" w:hAnsi="Times New Roman"/>
        </w:rPr>
        <w:t>,</w:t>
      </w:r>
      <w:r w:rsidR="00462D7E" w:rsidRPr="00AE511E">
        <w:rPr>
          <w:rFonts w:ascii="Times New Roman" w:hAnsi="Times New Roman"/>
        </w:rPr>
        <w:t xml:space="preserve"> mientras que</w:t>
      </w:r>
      <w:r w:rsidR="00AC3CE9" w:rsidRPr="00AE511E">
        <w:rPr>
          <w:rFonts w:ascii="Times New Roman" w:hAnsi="Times New Roman"/>
        </w:rPr>
        <w:t xml:space="preserve"> la adquisición d</w:t>
      </w:r>
      <w:r w:rsidR="00721885" w:rsidRPr="00AE511E">
        <w:rPr>
          <w:rFonts w:ascii="Times New Roman" w:hAnsi="Times New Roman"/>
        </w:rPr>
        <w:t>el dominio y los</w:t>
      </w:r>
      <w:r w:rsidR="00B90C11" w:rsidRPr="00AE511E">
        <w:rPr>
          <w:rFonts w:ascii="Times New Roman" w:hAnsi="Times New Roman"/>
        </w:rPr>
        <w:t xml:space="preserve"> </w:t>
      </w:r>
      <w:r w:rsidR="00462D7E" w:rsidRPr="00AE511E">
        <w:rPr>
          <w:rFonts w:ascii="Times New Roman" w:hAnsi="Times New Roman"/>
        </w:rPr>
        <w:t>gastos anuales por mantenimiento de la misma</w:t>
      </w:r>
      <w:r w:rsidR="00894227" w:rsidRPr="00AE511E">
        <w:rPr>
          <w:rFonts w:ascii="Times New Roman" w:hAnsi="Times New Roman"/>
        </w:rPr>
        <w:t xml:space="preserve"> </w:t>
      </w:r>
      <w:r w:rsidRPr="00AE511E">
        <w:rPr>
          <w:rFonts w:ascii="Times New Roman" w:hAnsi="Times New Roman"/>
        </w:rPr>
        <w:t xml:space="preserve">estarán </w:t>
      </w:r>
      <w:r w:rsidR="00894227" w:rsidRPr="00AE511E">
        <w:rPr>
          <w:rFonts w:ascii="Times New Roman" w:hAnsi="Times New Roman"/>
        </w:rPr>
        <w:t>a</w:t>
      </w:r>
      <w:r w:rsidR="00462D7E" w:rsidRPr="00AE511E">
        <w:rPr>
          <w:rFonts w:ascii="Times New Roman" w:hAnsi="Times New Roman"/>
        </w:rPr>
        <w:t xml:space="preserve"> cargo de</w:t>
      </w:r>
      <w:r w:rsidR="00894227" w:rsidRPr="00AE511E">
        <w:rPr>
          <w:rFonts w:ascii="Times New Roman" w:hAnsi="Times New Roman"/>
        </w:rPr>
        <w:t xml:space="preserve"> la Secretaría Nacional de Gestión de la Política.</w:t>
      </w:r>
      <w:r w:rsidR="00A1573C" w:rsidRPr="00AE511E">
        <w:rPr>
          <w:rFonts w:ascii="Times New Roman" w:hAnsi="Times New Roman"/>
        </w:rPr>
        <w:t xml:space="preserve"> </w:t>
      </w:r>
    </w:p>
    <w:p w:rsidR="0027193F" w:rsidRPr="00AE511E" w:rsidRDefault="00D956D8" w:rsidP="00404C81">
      <w:pPr>
        <w:suppressAutoHyphens/>
        <w:spacing w:line="240" w:lineRule="auto"/>
        <w:jc w:val="both"/>
        <w:outlineLvl w:val="0"/>
        <w:rPr>
          <w:rFonts w:ascii="Times New Roman" w:hAnsi="Times New Roman"/>
          <w:b/>
          <w:lang w:val="es-ES_tradnl"/>
        </w:rPr>
      </w:pPr>
      <w:r w:rsidRPr="00AE511E">
        <w:rPr>
          <w:rFonts w:ascii="Times New Roman" w:hAnsi="Times New Roman"/>
          <w:b/>
          <w:spacing w:val="-3"/>
          <w:lang w:val="es-ES_tradnl"/>
        </w:rPr>
        <w:t>CLÁUSULA TERCERA.-</w:t>
      </w:r>
      <w:r w:rsidR="00B56F47">
        <w:rPr>
          <w:rFonts w:ascii="Times New Roman" w:hAnsi="Times New Roman"/>
          <w:b/>
          <w:spacing w:val="-3"/>
          <w:lang w:val="es-ES_tradnl"/>
        </w:rPr>
        <w:t xml:space="preserve"> Á</w:t>
      </w:r>
      <w:r w:rsidR="0027193F" w:rsidRPr="00AE511E">
        <w:rPr>
          <w:rFonts w:ascii="Times New Roman" w:hAnsi="Times New Roman"/>
          <w:b/>
          <w:spacing w:val="-3"/>
          <w:lang w:val="es-ES_tradnl"/>
        </w:rPr>
        <w:t>MBITO DE ACCIÓN</w:t>
      </w:r>
      <w:r w:rsidRPr="00AE511E">
        <w:rPr>
          <w:rFonts w:ascii="Times New Roman" w:hAnsi="Times New Roman"/>
          <w:b/>
        </w:rPr>
        <w:t>:</w:t>
      </w:r>
    </w:p>
    <w:p w:rsidR="00E1462C" w:rsidRPr="00AE511E" w:rsidRDefault="005F1D68" w:rsidP="00FA36AB">
      <w:pPr>
        <w:jc w:val="both"/>
        <w:rPr>
          <w:rFonts w:ascii="Times New Roman" w:hAnsi="Times New Roman"/>
          <w:snapToGrid w:val="0"/>
        </w:rPr>
      </w:pPr>
      <w:r w:rsidRPr="00AE511E">
        <w:rPr>
          <w:rFonts w:ascii="Times New Roman" w:hAnsi="Times New Roman"/>
          <w:snapToGrid w:val="0"/>
        </w:rPr>
        <w:t>La plataforma del seguimiento del dialogo nacional, te</w:t>
      </w:r>
      <w:r w:rsidR="00FA36AB" w:rsidRPr="00AE511E">
        <w:rPr>
          <w:rFonts w:ascii="Times New Roman" w:hAnsi="Times New Roman"/>
          <w:snapToGrid w:val="0"/>
        </w:rPr>
        <w:t>ndrá su ámbito de acción en todo</w:t>
      </w:r>
      <w:r w:rsidRPr="00AE511E">
        <w:rPr>
          <w:rFonts w:ascii="Times New Roman" w:hAnsi="Times New Roman"/>
          <w:snapToGrid w:val="0"/>
        </w:rPr>
        <w:t xml:space="preserve"> el territorio </w:t>
      </w:r>
      <w:r w:rsidR="00FA36AB" w:rsidRPr="00AE511E">
        <w:rPr>
          <w:rFonts w:ascii="Times New Roman" w:hAnsi="Times New Roman"/>
          <w:snapToGrid w:val="0"/>
        </w:rPr>
        <w:t>e</w:t>
      </w:r>
      <w:r w:rsidRPr="00AE511E">
        <w:rPr>
          <w:rFonts w:ascii="Times New Roman" w:hAnsi="Times New Roman"/>
          <w:snapToGrid w:val="0"/>
        </w:rPr>
        <w:t>cuatoriano y por lo tanto</w:t>
      </w:r>
      <w:r w:rsidR="00FA36AB" w:rsidRPr="00AE511E">
        <w:rPr>
          <w:rFonts w:ascii="Times New Roman" w:hAnsi="Times New Roman"/>
          <w:snapToGrid w:val="0"/>
        </w:rPr>
        <w:t>,</w:t>
      </w:r>
      <w:r w:rsidRPr="00AE511E">
        <w:rPr>
          <w:rFonts w:ascii="Times New Roman" w:hAnsi="Times New Roman"/>
          <w:snapToGrid w:val="0"/>
        </w:rPr>
        <w:t xml:space="preserve"> de libre acceso de toda la ciudadanía precautelando los derechos a la libre información</w:t>
      </w:r>
      <w:r w:rsidR="00B74B61">
        <w:rPr>
          <w:rFonts w:ascii="Times New Roman" w:hAnsi="Times New Roman"/>
          <w:snapToGrid w:val="0"/>
        </w:rPr>
        <w:t>, sobre los diálogos impulsados por parte de la Presidencia de la República.</w:t>
      </w:r>
      <w:r w:rsidR="00B74B61" w:rsidRPr="00AE511E">
        <w:rPr>
          <w:rFonts w:ascii="Times New Roman" w:hAnsi="Times New Roman"/>
          <w:snapToGrid w:val="0"/>
        </w:rPr>
        <w:t xml:space="preserve"> </w:t>
      </w:r>
    </w:p>
    <w:p w:rsidR="00D956D8" w:rsidRPr="00AE511E" w:rsidRDefault="00D956D8" w:rsidP="00404C81">
      <w:pPr>
        <w:suppressAutoHyphens/>
        <w:spacing w:line="240" w:lineRule="auto"/>
        <w:jc w:val="both"/>
        <w:outlineLvl w:val="0"/>
        <w:rPr>
          <w:rFonts w:ascii="Times New Roman" w:hAnsi="Times New Roman"/>
          <w:b/>
        </w:rPr>
      </w:pPr>
      <w:r w:rsidRPr="00AE511E">
        <w:rPr>
          <w:rFonts w:ascii="Times New Roman" w:hAnsi="Times New Roman"/>
          <w:b/>
          <w:spacing w:val="-3"/>
          <w:lang w:val="es-ES_tradnl"/>
        </w:rPr>
        <w:t>CLÁUSULA</w:t>
      </w:r>
      <w:r w:rsidR="00B56F47">
        <w:rPr>
          <w:rFonts w:ascii="Times New Roman" w:hAnsi="Times New Roman"/>
          <w:b/>
          <w:spacing w:val="-3"/>
          <w:lang w:val="es-ES_tradnl"/>
        </w:rPr>
        <w:t xml:space="preserve"> </w:t>
      </w:r>
      <w:r w:rsidR="0042164C" w:rsidRPr="00AE511E">
        <w:rPr>
          <w:rFonts w:ascii="Times New Roman" w:hAnsi="Times New Roman"/>
          <w:b/>
        </w:rPr>
        <w:t>CUARTA</w:t>
      </w:r>
      <w:r w:rsidR="00CF391A" w:rsidRPr="00AE511E">
        <w:rPr>
          <w:rFonts w:ascii="Times New Roman" w:hAnsi="Times New Roman"/>
          <w:b/>
        </w:rPr>
        <w:t>.- OBLIGACIONES DE LAS PARTES:</w:t>
      </w:r>
    </w:p>
    <w:p w:rsidR="00E1462C" w:rsidRDefault="003C0AF3" w:rsidP="00B56F47">
      <w:pPr>
        <w:spacing w:after="0" w:line="240" w:lineRule="auto"/>
        <w:jc w:val="both"/>
        <w:rPr>
          <w:rFonts w:ascii="Times New Roman" w:hAnsi="Times New Roman"/>
        </w:rPr>
      </w:pPr>
      <w:r w:rsidRPr="00AE511E">
        <w:rPr>
          <w:rFonts w:ascii="Times New Roman" w:hAnsi="Times New Roman"/>
        </w:rPr>
        <w:t>En virtud de la celebración del presente Convenio, las partes se comprometen a cumplir con las siguientes obligaciones:</w:t>
      </w:r>
    </w:p>
    <w:p w:rsidR="00B56F47" w:rsidRPr="00B56F47" w:rsidRDefault="00B56F47" w:rsidP="00B56F47">
      <w:pPr>
        <w:spacing w:after="0" w:line="240" w:lineRule="auto"/>
        <w:jc w:val="both"/>
        <w:rPr>
          <w:rFonts w:ascii="Times New Roman" w:hAnsi="Times New Roman"/>
        </w:rPr>
      </w:pPr>
    </w:p>
    <w:p w:rsidR="0008210F" w:rsidRPr="00AE511E" w:rsidRDefault="00D956D8" w:rsidP="00187EE8">
      <w:pPr>
        <w:suppressAutoHyphens/>
        <w:spacing w:line="240" w:lineRule="auto"/>
        <w:jc w:val="both"/>
        <w:rPr>
          <w:rFonts w:ascii="Times New Roman" w:hAnsi="Times New Roman"/>
          <w:b/>
        </w:rPr>
      </w:pPr>
      <w:r w:rsidRPr="00AE511E">
        <w:rPr>
          <w:rFonts w:ascii="Times New Roman" w:hAnsi="Times New Roman"/>
          <w:b/>
        </w:rPr>
        <w:t>4</w:t>
      </w:r>
      <w:r w:rsidR="009D2466" w:rsidRPr="00AE511E">
        <w:rPr>
          <w:rFonts w:ascii="Times New Roman" w:hAnsi="Times New Roman"/>
          <w:b/>
        </w:rPr>
        <w:t>.</w:t>
      </w:r>
      <w:r w:rsidR="00CF391A" w:rsidRPr="00AE511E">
        <w:rPr>
          <w:rFonts w:ascii="Times New Roman" w:hAnsi="Times New Roman"/>
          <w:b/>
        </w:rPr>
        <w:t>1.- LA SNGP</w:t>
      </w:r>
      <w:r w:rsidR="003C0AF3" w:rsidRPr="00AE511E">
        <w:rPr>
          <w:rFonts w:ascii="Times New Roman" w:hAnsi="Times New Roman"/>
          <w:b/>
        </w:rPr>
        <w:t xml:space="preserve"> se obliga a:</w:t>
      </w:r>
    </w:p>
    <w:p w:rsidR="00FA36AB" w:rsidRPr="00AE511E" w:rsidRDefault="00AB5DB6" w:rsidP="00FA36AB">
      <w:pPr>
        <w:pStyle w:val="Prrafodelista"/>
        <w:numPr>
          <w:ilvl w:val="2"/>
          <w:numId w:val="15"/>
        </w:numPr>
        <w:spacing w:after="0" w:line="240" w:lineRule="auto"/>
        <w:jc w:val="both"/>
        <w:rPr>
          <w:rFonts w:ascii="Times New Roman" w:hAnsi="Times New Roman"/>
        </w:rPr>
      </w:pPr>
      <w:r w:rsidRPr="00AE511E">
        <w:rPr>
          <w:rFonts w:ascii="Times New Roman" w:hAnsi="Times New Roman"/>
        </w:rPr>
        <w:t xml:space="preserve">Brindar las facilidades necesarias, para la coordinación de las actividades que demande el </w:t>
      </w:r>
      <w:r w:rsidR="004A52EA" w:rsidRPr="00AE511E">
        <w:rPr>
          <w:rFonts w:ascii="Times New Roman" w:hAnsi="Times New Roman"/>
        </w:rPr>
        <w:t>presente C</w:t>
      </w:r>
      <w:r w:rsidRPr="00AE511E">
        <w:rPr>
          <w:rFonts w:ascii="Times New Roman" w:hAnsi="Times New Roman"/>
        </w:rPr>
        <w:t>onvenio a nivel nacional.</w:t>
      </w:r>
    </w:p>
    <w:p w:rsidR="00FA36AB" w:rsidRPr="00AE511E" w:rsidRDefault="00807B94" w:rsidP="00FA36AB">
      <w:pPr>
        <w:pStyle w:val="Prrafodelista"/>
        <w:numPr>
          <w:ilvl w:val="2"/>
          <w:numId w:val="15"/>
        </w:numPr>
        <w:spacing w:after="0" w:line="240" w:lineRule="auto"/>
        <w:jc w:val="both"/>
        <w:rPr>
          <w:rFonts w:ascii="Times New Roman" w:hAnsi="Times New Roman"/>
        </w:rPr>
      </w:pPr>
      <w:r w:rsidRPr="00AE511E">
        <w:rPr>
          <w:rFonts w:ascii="Times New Roman" w:hAnsi="Times New Roman"/>
        </w:rPr>
        <w:t>Adqui</w:t>
      </w:r>
      <w:r w:rsidR="00AB5DB6" w:rsidRPr="00AE511E">
        <w:rPr>
          <w:rFonts w:ascii="Times New Roman" w:hAnsi="Times New Roman"/>
        </w:rPr>
        <w:t>rir</w:t>
      </w:r>
      <w:r w:rsidRPr="00AE511E">
        <w:rPr>
          <w:rFonts w:ascii="Times New Roman" w:hAnsi="Times New Roman"/>
        </w:rPr>
        <w:t xml:space="preserve"> </w:t>
      </w:r>
      <w:r w:rsidR="00857A92" w:rsidRPr="00AE511E">
        <w:rPr>
          <w:rFonts w:ascii="Times New Roman" w:hAnsi="Times New Roman"/>
        </w:rPr>
        <w:t>e instala</w:t>
      </w:r>
      <w:r w:rsidR="00AB5DB6" w:rsidRPr="00AE511E">
        <w:rPr>
          <w:rFonts w:ascii="Times New Roman" w:hAnsi="Times New Roman"/>
        </w:rPr>
        <w:t>r</w:t>
      </w:r>
      <w:r w:rsidR="00857A92" w:rsidRPr="00AE511E">
        <w:rPr>
          <w:rFonts w:ascii="Times New Roman" w:hAnsi="Times New Roman"/>
        </w:rPr>
        <w:t xml:space="preserve"> </w:t>
      </w:r>
      <w:r w:rsidRPr="00AE511E">
        <w:rPr>
          <w:rFonts w:ascii="Times New Roman" w:hAnsi="Times New Roman"/>
        </w:rPr>
        <w:t xml:space="preserve">el dominio de la </w:t>
      </w:r>
      <w:r w:rsidR="00F1526A" w:rsidRPr="00AE511E">
        <w:rPr>
          <w:rFonts w:ascii="Times New Roman" w:hAnsi="Times New Roman"/>
        </w:rPr>
        <w:t>Plataforma de Seguimiento del</w:t>
      </w:r>
      <w:r w:rsidRPr="00AE511E">
        <w:rPr>
          <w:rFonts w:ascii="Times New Roman" w:hAnsi="Times New Roman"/>
        </w:rPr>
        <w:t xml:space="preserve"> Diálogo Nacional</w:t>
      </w:r>
      <w:r w:rsidR="008F3973" w:rsidRPr="00AE511E">
        <w:rPr>
          <w:rFonts w:ascii="Times New Roman" w:hAnsi="Times New Roman"/>
        </w:rPr>
        <w:t>.</w:t>
      </w:r>
    </w:p>
    <w:p w:rsidR="00FA36AB" w:rsidRPr="00AE511E" w:rsidRDefault="00807B94" w:rsidP="00FA36AB">
      <w:pPr>
        <w:pStyle w:val="Prrafodelista"/>
        <w:numPr>
          <w:ilvl w:val="2"/>
          <w:numId w:val="15"/>
        </w:numPr>
        <w:spacing w:after="0" w:line="240" w:lineRule="auto"/>
        <w:jc w:val="both"/>
        <w:rPr>
          <w:rFonts w:ascii="Times New Roman" w:hAnsi="Times New Roman"/>
        </w:rPr>
      </w:pPr>
      <w:r w:rsidRPr="00AE511E">
        <w:rPr>
          <w:rFonts w:ascii="Times New Roman" w:hAnsi="Times New Roman"/>
        </w:rPr>
        <w:t>Adqui</w:t>
      </w:r>
      <w:r w:rsidR="00AB5DB6" w:rsidRPr="00AE511E">
        <w:rPr>
          <w:rFonts w:ascii="Times New Roman" w:hAnsi="Times New Roman"/>
        </w:rPr>
        <w:t>rir el</w:t>
      </w:r>
      <w:r w:rsidRPr="00AE511E">
        <w:rPr>
          <w:rFonts w:ascii="Times New Roman" w:hAnsi="Times New Roman"/>
        </w:rPr>
        <w:t xml:space="preserve"> Certificado</w:t>
      </w:r>
      <w:r w:rsidR="00BF1CB4" w:rsidRPr="00AE511E">
        <w:rPr>
          <w:rFonts w:ascii="Times New Roman" w:hAnsi="Times New Roman"/>
        </w:rPr>
        <w:t xml:space="preserve"> </w:t>
      </w:r>
      <w:r w:rsidR="00B74B61" w:rsidRPr="00AE511E">
        <w:rPr>
          <w:rFonts w:ascii="Times New Roman" w:hAnsi="Times New Roman"/>
        </w:rPr>
        <w:t xml:space="preserve">de Seguridad </w:t>
      </w:r>
      <w:r w:rsidR="00BF1CB4" w:rsidRPr="00AE511E">
        <w:rPr>
          <w:rFonts w:ascii="Times New Roman" w:hAnsi="Times New Roman"/>
        </w:rPr>
        <w:t>SSL</w:t>
      </w:r>
      <w:r w:rsidRPr="00AE511E">
        <w:rPr>
          <w:rFonts w:ascii="Times New Roman" w:hAnsi="Times New Roman"/>
        </w:rPr>
        <w:t xml:space="preserve"> </w:t>
      </w:r>
      <w:r w:rsidR="00B74B61" w:rsidRPr="00B74B61">
        <w:rPr>
          <w:b/>
          <w:bCs/>
        </w:rPr>
        <w:t xml:space="preserve"> </w:t>
      </w:r>
      <w:r w:rsidR="00B74B61" w:rsidRPr="00B74B61">
        <w:rPr>
          <w:bCs/>
        </w:rPr>
        <w:t>"Secure Sockets Layer"</w:t>
      </w:r>
      <w:r w:rsidR="00B74B61">
        <w:rPr>
          <w:bCs/>
        </w:rPr>
        <w:t xml:space="preserve">, </w:t>
      </w:r>
      <w:r w:rsidRPr="00AE511E">
        <w:rPr>
          <w:rFonts w:ascii="Times New Roman" w:hAnsi="Times New Roman"/>
        </w:rPr>
        <w:t>para la información</w:t>
      </w:r>
      <w:r w:rsidR="00F1526A" w:rsidRPr="00AE511E">
        <w:rPr>
          <w:rFonts w:ascii="Times New Roman" w:hAnsi="Times New Roman"/>
        </w:rPr>
        <w:t xml:space="preserve"> de la Plataforma de Seguimiento del Diálogo Nacional</w:t>
      </w:r>
      <w:r w:rsidR="00FA36AB" w:rsidRPr="00AE511E">
        <w:rPr>
          <w:rFonts w:ascii="Times New Roman" w:hAnsi="Times New Roman"/>
        </w:rPr>
        <w:t>.</w:t>
      </w:r>
    </w:p>
    <w:p w:rsidR="00FA36AB" w:rsidRPr="00AE511E" w:rsidRDefault="00F1526A" w:rsidP="00FA36AB">
      <w:pPr>
        <w:pStyle w:val="Prrafodelista"/>
        <w:numPr>
          <w:ilvl w:val="2"/>
          <w:numId w:val="15"/>
        </w:numPr>
        <w:spacing w:after="0" w:line="240" w:lineRule="auto"/>
        <w:jc w:val="both"/>
        <w:rPr>
          <w:rFonts w:ascii="Times New Roman" w:hAnsi="Times New Roman"/>
        </w:rPr>
      </w:pPr>
      <w:r w:rsidRPr="00AE511E">
        <w:rPr>
          <w:rFonts w:ascii="Times New Roman" w:hAnsi="Times New Roman"/>
        </w:rPr>
        <w:t>Administra</w:t>
      </w:r>
      <w:r w:rsidR="00AB5DB6" w:rsidRPr="00AE511E">
        <w:rPr>
          <w:rFonts w:ascii="Times New Roman" w:hAnsi="Times New Roman"/>
        </w:rPr>
        <w:t>r</w:t>
      </w:r>
      <w:r w:rsidRPr="00AE511E">
        <w:rPr>
          <w:rFonts w:ascii="Times New Roman" w:hAnsi="Times New Roman"/>
        </w:rPr>
        <w:t xml:space="preserve"> </w:t>
      </w:r>
      <w:r w:rsidR="00AB5DB6" w:rsidRPr="00AE511E">
        <w:rPr>
          <w:rFonts w:ascii="Times New Roman" w:hAnsi="Times New Roman"/>
        </w:rPr>
        <w:t xml:space="preserve">la </w:t>
      </w:r>
      <w:r w:rsidRPr="00AE511E">
        <w:rPr>
          <w:rFonts w:ascii="Times New Roman" w:hAnsi="Times New Roman"/>
        </w:rPr>
        <w:t>operativ</w:t>
      </w:r>
      <w:r w:rsidR="00AB5DB6" w:rsidRPr="00AE511E">
        <w:rPr>
          <w:rFonts w:ascii="Times New Roman" w:hAnsi="Times New Roman"/>
        </w:rPr>
        <w:t>idad</w:t>
      </w:r>
      <w:r w:rsidRPr="00AE511E">
        <w:rPr>
          <w:rFonts w:ascii="Times New Roman" w:hAnsi="Times New Roman"/>
        </w:rPr>
        <w:t xml:space="preserve"> de la Plataforma de Seguimiento del Diálogo Nacional</w:t>
      </w:r>
      <w:r w:rsidR="00FA36AB" w:rsidRPr="00AE511E">
        <w:rPr>
          <w:rFonts w:ascii="Times New Roman" w:hAnsi="Times New Roman"/>
        </w:rPr>
        <w:t>.</w:t>
      </w:r>
    </w:p>
    <w:p w:rsidR="00FA36AB" w:rsidRPr="00AE511E" w:rsidRDefault="001662C5" w:rsidP="00FA36AB">
      <w:pPr>
        <w:pStyle w:val="Prrafodelista"/>
        <w:numPr>
          <w:ilvl w:val="2"/>
          <w:numId w:val="15"/>
        </w:numPr>
        <w:spacing w:after="0" w:line="240" w:lineRule="auto"/>
        <w:jc w:val="both"/>
        <w:rPr>
          <w:rFonts w:ascii="Times New Roman" w:hAnsi="Times New Roman"/>
        </w:rPr>
      </w:pPr>
      <w:r w:rsidRPr="00AE511E">
        <w:rPr>
          <w:rFonts w:ascii="Times New Roman" w:hAnsi="Times New Roman"/>
        </w:rPr>
        <w:t>Dar</w:t>
      </w:r>
      <w:r w:rsidR="00AB5DB6" w:rsidRPr="00AE511E">
        <w:rPr>
          <w:rFonts w:ascii="Times New Roman" w:hAnsi="Times New Roman"/>
        </w:rPr>
        <w:t xml:space="preserve"> m</w:t>
      </w:r>
      <w:r w:rsidR="00601BDE" w:rsidRPr="00AE511E">
        <w:rPr>
          <w:rFonts w:ascii="Times New Roman" w:hAnsi="Times New Roman"/>
        </w:rPr>
        <w:t xml:space="preserve">antenimiento de la </w:t>
      </w:r>
      <w:r w:rsidR="00B90C11" w:rsidRPr="00AE511E">
        <w:rPr>
          <w:rFonts w:ascii="Times New Roman" w:hAnsi="Times New Roman"/>
        </w:rPr>
        <w:t>P</w:t>
      </w:r>
      <w:r w:rsidR="00601BDE" w:rsidRPr="00AE511E">
        <w:rPr>
          <w:rFonts w:ascii="Times New Roman" w:hAnsi="Times New Roman"/>
        </w:rPr>
        <w:t>lataforma</w:t>
      </w:r>
      <w:r w:rsidR="00B90C11" w:rsidRPr="00AE511E">
        <w:rPr>
          <w:rFonts w:ascii="Times New Roman" w:hAnsi="Times New Roman"/>
        </w:rPr>
        <w:t xml:space="preserve"> de Seguimiento del Diálogo Nacional</w:t>
      </w:r>
      <w:r w:rsidR="00FA36AB" w:rsidRPr="00AE511E">
        <w:rPr>
          <w:rFonts w:ascii="Times New Roman" w:hAnsi="Times New Roman"/>
        </w:rPr>
        <w:t>.</w:t>
      </w:r>
    </w:p>
    <w:p w:rsidR="00FA36AB" w:rsidRPr="00AE511E" w:rsidRDefault="00601BDE" w:rsidP="00FA36AB">
      <w:pPr>
        <w:pStyle w:val="Prrafodelista"/>
        <w:numPr>
          <w:ilvl w:val="2"/>
          <w:numId w:val="15"/>
        </w:numPr>
        <w:spacing w:after="0" w:line="240" w:lineRule="auto"/>
        <w:jc w:val="both"/>
        <w:rPr>
          <w:rFonts w:ascii="Times New Roman" w:hAnsi="Times New Roman"/>
        </w:rPr>
      </w:pPr>
      <w:r w:rsidRPr="00AE511E">
        <w:rPr>
          <w:rFonts w:ascii="Times New Roman" w:hAnsi="Times New Roman"/>
        </w:rPr>
        <w:t>Desarroll</w:t>
      </w:r>
      <w:r w:rsidR="00AB5DB6" w:rsidRPr="00AE511E">
        <w:rPr>
          <w:rFonts w:ascii="Times New Roman" w:hAnsi="Times New Roman"/>
        </w:rPr>
        <w:t>ar</w:t>
      </w:r>
      <w:r w:rsidRPr="00AE511E">
        <w:rPr>
          <w:rFonts w:ascii="Times New Roman" w:hAnsi="Times New Roman"/>
        </w:rPr>
        <w:t xml:space="preserve">  nuevos requerimientos del sistema</w:t>
      </w:r>
      <w:r w:rsidR="00FA36AB" w:rsidRPr="00AE511E">
        <w:rPr>
          <w:rFonts w:ascii="Times New Roman" w:hAnsi="Times New Roman"/>
        </w:rPr>
        <w:t>.</w:t>
      </w:r>
    </w:p>
    <w:p w:rsidR="00FA36AB" w:rsidRDefault="00B74B61" w:rsidP="00FA36AB">
      <w:pPr>
        <w:pStyle w:val="Prrafodelista"/>
        <w:numPr>
          <w:ilvl w:val="2"/>
          <w:numId w:val="15"/>
        </w:numPr>
        <w:spacing w:after="0" w:line="240" w:lineRule="auto"/>
        <w:jc w:val="both"/>
        <w:rPr>
          <w:rFonts w:ascii="Times New Roman" w:hAnsi="Times New Roman"/>
        </w:rPr>
      </w:pPr>
      <w:r w:rsidRPr="00B74B61">
        <w:rPr>
          <w:rFonts w:ascii="Times New Roman" w:hAnsi="Times New Roman"/>
        </w:rPr>
        <w:t xml:space="preserve">Operativizar y capacitar el uso de la plataforma </w:t>
      </w:r>
    </w:p>
    <w:p w:rsidR="00B74B61" w:rsidRPr="00B74B61" w:rsidRDefault="00B74B61" w:rsidP="00B74B61">
      <w:pPr>
        <w:pStyle w:val="Prrafodelista"/>
        <w:spacing w:after="0" w:line="240" w:lineRule="auto"/>
        <w:ind w:left="720"/>
        <w:jc w:val="both"/>
        <w:rPr>
          <w:rFonts w:ascii="Times New Roman" w:hAnsi="Times New Roman"/>
        </w:rPr>
      </w:pPr>
    </w:p>
    <w:p w:rsidR="00B90C11" w:rsidRPr="00AE511E" w:rsidRDefault="00B90C11" w:rsidP="00187EE8">
      <w:pPr>
        <w:suppressAutoHyphens/>
        <w:spacing w:line="240" w:lineRule="auto"/>
        <w:jc w:val="both"/>
        <w:rPr>
          <w:rFonts w:ascii="Times New Roman" w:hAnsi="Times New Roman"/>
        </w:rPr>
      </w:pPr>
      <w:r w:rsidRPr="00B56F47">
        <w:rPr>
          <w:rFonts w:ascii="Times New Roman" w:hAnsi="Times New Roman"/>
          <w:b/>
        </w:rPr>
        <w:t>*</w:t>
      </w:r>
      <w:r w:rsidRPr="00AE511E">
        <w:rPr>
          <w:rFonts w:ascii="Times New Roman" w:hAnsi="Times New Roman"/>
        </w:rPr>
        <w:t xml:space="preserve"> La SNGP se responsabiliza por el costo, instalación y renovación de dominio y certificado de seguridad SSL durante el tiempo estipulado del convenio, es decir, por el lapso de 5 años luego de la suscripción del presente Convenio de Cooperación Interinstitucional.</w:t>
      </w:r>
    </w:p>
    <w:p w:rsidR="0008210F" w:rsidRPr="00AE511E" w:rsidRDefault="0008210F" w:rsidP="00187EE8">
      <w:pPr>
        <w:suppressAutoHyphens/>
        <w:spacing w:line="240" w:lineRule="auto"/>
        <w:jc w:val="both"/>
        <w:rPr>
          <w:rFonts w:ascii="Times New Roman" w:hAnsi="Times New Roman"/>
        </w:rPr>
      </w:pPr>
      <w:r w:rsidRPr="00AE511E">
        <w:rPr>
          <w:rFonts w:ascii="Times New Roman" w:hAnsi="Times New Roman"/>
          <w:b/>
        </w:rPr>
        <w:t>4</w:t>
      </w:r>
      <w:r w:rsidR="009D2466" w:rsidRPr="00AE511E">
        <w:rPr>
          <w:rFonts w:ascii="Times New Roman" w:hAnsi="Times New Roman"/>
          <w:b/>
        </w:rPr>
        <w:t>.</w:t>
      </w:r>
      <w:r w:rsidR="00CF391A" w:rsidRPr="00AE511E">
        <w:rPr>
          <w:rFonts w:ascii="Times New Roman" w:hAnsi="Times New Roman"/>
          <w:b/>
        </w:rPr>
        <w:t xml:space="preserve">2.-  </w:t>
      </w:r>
      <w:r w:rsidR="00AB5DB6" w:rsidRPr="00AE511E">
        <w:rPr>
          <w:rFonts w:ascii="Times New Roman" w:hAnsi="Times New Roman"/>
          <w:b/>
        </w:rPr>
        <w:t>EL MIPRO se obliga</w:t>
      </w:r>
      <w:r w:rsidRPr="00AE511E">
        <w:rPr>
          <w:rFonts w:ascii="Times New Roman" w:hAnsi="Times New Roman"/>
          <w:b/>
        </w:rPr>
        <w:t>:</w:t>
      </w:r>
    </w:p>
    <w:p w:rsidR="004A52EA" w:rsidRPr="00AE511E" w:rsidRDefault="00AB5DB6" w:rsidP="004A52EA">
      <w:pPr>
        <w:pStyle w:val="Prrafodelista"/>
        <w:numPr>
          <w:ilvl w:val="2"/>
          <w:numId w:val="17"/>
        </w:numPr>
        <w:spacing w:after="0" w:line="240" w:lineRule="auto"/>
        <w:jc w:val="both"/>
        <w:rPr>
          <w:rFonts w:ascii="Times New Roman" w:hAnsi="Times New Roman"/>
        </w:rPr>
      </w:pPr>
      <w:r w:rsidRPr="00AE511E">
        <w:rPr>
          <w:rFonts w:ascii="Times New Roman" w:hAnsi="Times New Roman"/>
        </w:rPr>
        <w:t>Brindar las facilidades necesarias, para la coordinación de las activ</w:t>
      </w:r>
      <w:r w:rsidR="004A52EA" w:rsidRPr="00AE511E">
        <w:rPr>
          <w:rFonts w:ascii="Times New Roman" w:hAnsi="Times New Roman"/>
        </w:rPr>
        <w:t>idades que demande el presente C</w:t>
      </w:r>
      <w:r w:rsidRPr="00AE511E">
        <w:rPr>
          <w:rFonts w:ascii="Times New Roman" w:hAnsi="Times New Roman"/>
        </w:rPr>
        <w:t>onvenio a nivel nacional.</w:t>
      </w:r>
    </w:p>
    <w:p w:rsidR="004A52EA" w:rsidRPr="00AE511E" w:rsidRDefault="00AB5DB6" w:rsidP="004A52EA">
      <w:pPr>
        <w:pStyle w:val="Prrafodelista"/>
        <w:numPr>
          <w:ilvl w:val="2"/>
          <w:numId w:val="17"/>
        </w:numPr>
        <w:spacing w:after="0" w:line="240" w:lineRule="auto"/>
        <w:jc w:val="both"/>
        <w:rPr>
          <w:rFonts w:ascii="Times New Roman" w:hAnsi="Times New Roman"/>
        </w:rPr>
      </w:pPr>
      <w:r w:rsidRPr="00AE511E">
        <w:rPr>
          <w:rFonts w:ascii="Times New Roman" w:hAnsi="Times New Roman"/>
        </w:rPr>
        <w:t xml:space="preserve">Dar el </w:t>
      </w:r>
      <w:r w:rsidR="00807B94" w:rsidRPr="00AE511E">
        <w:rPr>
          <w:rFonts w:ascii="Times New Roman" w:hAnsi="Times New Roman"/>
        </w:rPr>
        <w:t xml:space="preserve"> </w:t>
      </w:r>
      <w:r w:rsidRPr="00AE511E">
        <w:rPr>
          <w:rFonts w:ascii="Times New Roman" w:hAnsi="Times New Roman"/>
        </w:rPr>
        <w:t>a</w:t>
      </w:r>
      <w:r w:rsidR="00601BDE" w:rsidRPr="00AE511E">
        <w:rPr>
          <w:rFonts w:ascii="Times New Roman" w:hAnsi="Times New Roman"/>
        </w:rPr>
        <w:t xml:space="preserve">lojamiento de </w:t>
      </w:r>
      <w:r w:rsidR="00F1526A" w:rsidRPr="00AE511E">
        <w:rPr>
          <w:rFonts w:ascii="Times New Roman" w:hAnsi="Times New Roman"/>
        </w:rPr>
        <w:t xml:space="preserve"> la Plataforma de Seguimiento del</w:t>
      </w:r>
      <w:r w:rsidR="00807B94" w:rsidRPr="00AE511E">
        <w:rPr>
          <w:rFonts w:ascii="Times New Roman" w:hAnsi="Times New Roman"/>
        </w:rPr>
        <w:t xml:space="preserve"> Diálogo Nacional</w:t>
      </w:r>
      <w:r w:rsidR="004A52EA" w:rsidRPr="00AE511E">
        <w:rPr>
          <w:rFonts w:ascii="Times New Roman" w:hAnsi="Times New Roman"/>
        </w:rPr>
        <w:t>.</w:t>
      </w:r>
    </w:p>
    <w:p w:rsidR="001819D7" w:rsidRPr="00AE511E" w:rsidRDefault="00AB5DB6" w:rsidP="004A52EA">
      <w:pPr>
        <w:pStyle w:val="Prrafodelista"/>
        <w:numPr>
          <w:ilvl w:val="2"/>
          <w:numId w:val="17"/>
        </w:numPr>
        <w:spacing w:after="0" w:line="240" w:lineRule="auto"/>
        <w:jc w:val="both"/>
        <w:rPr>
          <w:rFonts w:ascii="Times New Roman" w:hAnsi="Times New Roman"/>
        </w:rPr>
      </w:pPr>
      <w:r w:rsidRPr="00AE511E">
        <w:rPr>
          <w:rFonts w:ascii="Times New Roman" w:hAnsi="Times New Roman"/>
        </w:rPr>
        <w:t xml:space="preserve">Apoyar </w:t>
      </w:r>
      <w:r w:rsidR="00601BDE" w:rsidRPr="00AE511E">
        <w:rPr>
          <w:rFonts w:ascii="Times New Roman" w:hAnsi="Times New Roman"/>
        </w:rPr>
        <w:t>en la disponibilidad de servicio</w:t>
      </w:r>
      <w:r w:rsidR="004A52EA" w:rsidRPr="00AE511E">
        <w:rPr>
          <w:rFonts w:ascii="Times New Roman" w:hAnsi="Times New Roman"/>
        </w:rPr>
        <w:t>.</w:t>
      </w:r>
      <w:r w:rsidR="00601BDE" w:rsidRPr="00AE511E">
        <w:rPr>
          <w:rFonts w:ascii="Times New Roman" w:hAnsi="Times New Roman"/>
        </w:rPr>
        <w:t xml:space="preserve"> </w:t>
      </w:r>
    </w:p>
    <w:p w:rsidR="004A52EA" w:rsidRPr="00AE511E" w:rsidRDefault="004A52EA" w:rsidP="004A52EA">
      <w:pPr>
        <w:pStyle w:val="Prrafodelista"/>
        <w:spacing w:after="0" w:line="240" w:lineRule="auto"/>
        <w:ind w:left="720"/>
        <w:jc w:val="both"/>
        <w:rPr>
          <w:rFonts w:ascii="Times New Roman" w:hAnsi="Times New Roman"/>
        </w:rPr>
      </w:pPr>
    </w:p>
    <w:p w:rsidR="00F5580C" w:rsidRPr="00AE511E" w:rsidRDefault="00D956D8" w:rsidP="00404C81">
      <w:pPr>
        <w:suppressAutoHyphens/>
        <w:spacing w:line="240" w:lineRule="auto"/>
        <w:jc w:val="both"/>
        <w:outlineLvl w:val="0"/>
        <w:rPr>
          <w:rFonts w:ascii="Times New Roman" w:hAnsi="Times New Roman"/>
          <w:b/>
        </w:rPr>
      </w:pPr>
      <w:r w:rsidRPr="00AE511E">
        <w:rPr>
          <w:rFonts w:ascii="Times New Roman" w:hAnsi="Times New Roman"/>
          <w:b/>
          <w:spacing w:val="-3"/>
          <w:lang w:val="es-ES_tradnl"/>
        </w:rPr>
        <w:t>CLÁUSULA</w:t>
      </w:r>
      <w:r w:rsidR="00AB5DB6" w:rsidRPr="00AE511E">
        <w:rPr>
          <w:rFonts w:ascii="Times New Roman" w:hAnsi="Times New Roman"/>
          <w:b/>
          <w:spacing w:val="-3"/>
          <w:lang w:val="es-ES_tradnl"/>
        </w:rPr>
        <w:t xml:space="preserve"> </w:t>
      </w:r>
      <w:r w:rsidR="0008210F" w:rsidRPr="00AE511E">
        <w:rPr>
          <w:rFonts w:ascii="Times New Roman" w:hAnsi="Times New Roman"/>
          <w:b/>
          <w:snapToGrid w:val="0"/>
        </w:rPr>
        <w:t>QUINTA</w:t>
      </w:r>
      <w:r w:rsidR="00F5580C" w:rsidRPr="00AE511E">
        <w:rPr>
          <w:rFonts w:ascii="Times New Roman" w:hAnsi="Times New Roman"/>
          <w:b/>
          <w:snapToGrid w:val="0"/>
        </w:rPr>
        <w:t>: CONVENIOS ESPECÍFICOS.-</w:t>
      </w:r>
    </w:p>
    <w:p w:rsidR="00F5580C" w:rsidRPr="00AE511E" w:rsidRDefault="0008210F" w:rsidP="001819D7">
      <w:pPr>
        <w:tabs>
          <w:tab w:val="left" w:pos="-720"/>
        </w:tabs>
        <w:suppressAutoHyphens/>
        <w:spacing w:line="240" w:lineRule="atLeast"/>
        <w:jc w:val="both"/>
        <w:rPr>
          <w:rFonts w:ascii="Times New Roman" w:hAnsi="Times New Roman"/>
          <w:spacing w:val="-3"/>
          <w:lang w:val="es-ES_tradnl"/>
        </w:rPr>
      </w:pPr>
      <w:r w:rsidRPr="00AE511E">
        <w:rPr>
          <w:rFonts w:ascii="Times New Roman" w:hAnsi="Times New Roman"/>
        </w:rPr>
        <w:t>Para cumplimiento del objeto y fines</w:t>
      </w:r>
      <w:r w:rsidR="00B90C11" w:rsidRPr="00AE511E">
        <w:rPr>
          <w:rFonts w:ascii="Times New Roman" w:hAnsi="Times New Roman"/>
        </w:rPr>
        <w:t xml:space="preserve"> </w:t>
      </w:r>
      <w:r w:rsidRPr="00AE511E">
        <w:rPr>
          <w:rFonts w:ascii="Times New Roman" w:hAnsi="Times New Roman"/>
        </w:rPr>
        <w:t xml:space="preserve">del presente Convenio </w:t>
      </w:r>
      <w:r w:rsidRPr="00AE511E">
        <w:rPr>
          <w:rFonts w:ascii="Times New Roman" w:hAnsi="Times New Roman"/>
          <w:snapToGrid w:val="0"/>
        </w:rPr>
        <w:t>de</w:t>
      </w:r>
      <w:r w:rsidR="008F3973" w:rsidRPr="00AE511E">
        <w:rPr>
          <w:rFonts w:ascii="Times New Roman" w:hAnsi="Times New Roman"/>
          <w:snapToGrid w:val="0"/>
        </w:rPr>
        <w:t xml:space="preserve"> la</w:t>
      </w:r>
      <w:r w:rsidRPr="00AE511E">
        <w:rPr>
          <w:rFonts w:ascii="Times New Roman" w:hAnsi="Times New Roman"/>
          <w:snapToGrid w:val="0"/>
        </w:rPr>
        <w:t xml:space="preserve"> cooperación interinstitucional, </w:t>
      </w:r>
      <w:r w:rsidR="00D2033D" w:rsidRPr="00AE511E">
        <w:rPr>
          <w:rFonts w:ascii="Times New Roman" w:hAnsi="Times New Roman"/>
          <w:snapToGrid w:val="0"/>
        </w:rPr>
        <w:t>se po</w:t>
      </w:r>
      <w:r w:rsidRPr="00AE511E">
        <w:rPr>
          <w:rFonts w:ascii="Times New Roman" w:hAnsi="Times New Roman"/>
          <w:snapToGrid w:val="0"/>
        </w:rPr>
        <w:t>drá</w:t>
      </w:r>
      <w:r w:rsidR="00E152B1" w:rsidRPr="00AE511E">
        <w:rPr>
          <w:rFonts w:ascii="Times New Roman" w:hAnsi="Times New Roman"/>
          <w:snapToGrid w:val="0"/>
        </w:rPr>
        <w:t>n ejecutar acciones adicionales</w:t>
      </w:r>
      <w:r w:rsidR="004A52EA" w:rsidRPr="00AE511E">
        <w:rPr>
          <w:rFonts w:ascii="Times New Roman" w:hAnsi="Times New Roman"/>
          <w:snapToGrid w:val="0"/>
        </w:rPr>
        <w:t>, a</w:t>
      </w:r>
      <w:r w:rsidR="00E152B1" w:rsidRPr="00AE511E">
        <w:rPr>
          <w:rFonts w:ascii="Times New Roman" w:hAnsi="Times New Roman"/>
          <w:snapToGrid w:val="0"/>
        </w:rPr>
        <w:t xml:space="preserve"> través</w:t>
      </w:r>
      <w:r w:rsidR="00F5580C" w:rsidRPr="00AE511E">
        <w:rPr>
          <w:rFonts w:ascii="Times New Roman" w:hAnsi="Times New Roman"/>
          <w:snapToGrid w:val="0"/>
        </w:rPr>
        <w:t xml:space="preserve"> de convenios específicos</w:t>
      </w:r>
      <w:r w:rsidR="00F5580C" w:rsidRPr="00AE511E">
        <w:rPr>
          <w:rFonts w:ascii="Times New Roman" w:hAnsi="Times New Roman"/>
        </w:rPr>
        <w:t xml:space="preserve"> que viabilicen la ejecución de planes, programas, proyectos o acciones que requieran las partes, </w:t>
      </w:r>
      <w:r w:rsidR="00F5580C" w:rsidRPr="00AE511E">
        <w:rPr>
          <w:rFonts w:ascii="Times New Roman" w:hAnsi="Times New Roman"/>
          <w:snapToGrid w:val="0"/>
        </w:rPr>
        <w:t>estableciéndose las condiciones de participación de las instituciones signatarias, los responsables de ejecución, objetivos, tareas, cronogramas, recursos y costos correspondientes a las acciones planificadas</w:t>
      </w:r>
      <w:r w:rsidRPr="00AE511E">
        <w:rPr>
          <w:rFonts w:ascii="Times New Roman" w:hAnsi="Times New Roman"/>
          <w:snapToGrid w:val="0"/>
        </w:rPr>
        <w:t>.</w:t>
      </w:r>
      <w:r w:rsidR="00F5580C" w:rsidRPr="00AE511E">
        <w:rPr>
          <w:rFonts w:ascii="Times New Roman" w:hAnsi="Times New Roman"/>
          <w:spacing w:val="-3"/>
          <w:lang w:val="es-ES_tradnl"/>
        </w:rPr>
        <w:tab/>
      </w:r>
    </w:p>
    <w:p w:rsidR="00F5580C" w:rsidRPr="00AE511E" w:rsidRDefault="00F5580C" w:rsidP="001819D7">
      <w:pPr>
        <w:tabs>
          <w:tab w:val="left" w:pos="-720"/>
        </w:tabs>
        <w:suppressAutoHyphens/>
        <w:spacing w:line="240" w:lineRule="atLeast"/>
        <w:jc w:val="both"/>
        <w:rPr>
          <w:rFonts w:ascii="Times New Roman" w:hAnsi="Times New Roman"/>
          <w:spacing w:val="-3"/>
          <w:lang w:val="es-ES_tradnl"/>
        </w:rPr>
      </w:pPr>
      <w:r w:rsidRPr="00AE511E">
        <w:rPr>
          <w:rFonts w:ascii="Times New Roman" w:hAnsi="Times New Roman"/>
          <w:spacing w:val="-3"/>
          <w:lang w:val="es-ES_tradnl"/>
        </w:rPr>
        <w:t>Los intervinientes se comprometen a respetar y observar el</w:t>
      </w:r>
      <w:r w:rsidRPr="00AE511E">
        <w:rPr>
          <w:rFonts w:ascii="Times New Roman" w:hAnsi="Times New Roman"/>
        </w:rPr>
        <w:t xml:space="preserve"> ordenamiento jurídico que </w:t>
      </w:r>
      <w:r w:rsidR="0008210F" w:rsidRPr="00AE511E">
        <w:rPr>
          <w:rFonts w:ascii="Times New Roman" w:hAnsi="Times New Roman"/>
        </w:rPr>
        <w:t>rige a la administración pública.</w:t>
      </w:r>
    </w:p>
    <w:p w:rsidR="00990749" w:rsidRPr="00AE511E" w:rsidRDefault="00990749" w:rsidP="00404C81">
      <w:pPr>
        <w:spacing w:line="240" w:lineRule="auto"/>
        <w:jc w:val="both"/>
        <w:outlineLvl w:val="0"/>
        <w:rPr>
          <w:rFonts w:ascii="Times New Roman" w:hAnsi="Times New Roman"/>
          <w:b/>
          <w:bCs/>
          <w:iCs/>
        </w:rPr>
      </w:pPr>
      <w:r w:rsidRPr="00AE511E">
        <w:rPr>
          <w:rFonts w:ascii="Times New Roman" w:hAnsi="Times New Roman"/>
          <w:b/>
          <w:bCs/>
          <w:lang w:val="pt-BR"/>
        </w:rPr>
        <w:lastRenderedPageBreak/>
        <w:t>CLÁUSULA</w:t>
      </w:r>
      <w:r w:rsidRPr="00AE511E">
        <w:rPr>
          <w:rFonts w:ascii="Times New Roman" w:hAnsi="Times New Roman"/>
          <w:b/>
          <w:bCs/>
          <w:iCs/>
        </w:rPr>
        <w:t xml:space="preserve"> SEXTA. - GASTOS:</w:t>
      </w:r>
    </w:p>
    <w:p w:rsidR="00990749" w:rsidRPr="00AE511E" w:rsidRDefault="00990749" w:rsidP="00990749">
      <w:pPr>
        <w:spacing w:line="240" w:lineRule="auto"/>
        <w:jc w:val="both"/>
        <w:rPr>
          <w:rFonts w:ascii="Times New Roman" w:hAnsi="Times New Roman"/>
        </w:rPr>
      </w:pPr>
      <w:r w:rsidRPr="00AE511E">
        <w:rPr>
          <w:rFonts w:ascii="Times New Roman" w:hAnsi="Times New Roman"/>
          <w:bCs/>
          <w:iCs/>
        </w:rPr>
        <w:t xml:space="preserve">Por la naturaleza del presente Convenio Interinstitucional este no requerirá de erogación de recursos económicos para la ejecución del mismo, </w:t>
      </w:r>
      <w:r w:rsidRPr="00AE511E">
        <w:rPr>
          <w:rFonts w:ascii="Times New Roman" w:hAnsi="Times New Roman"/>
        </w:rPr>
        <w:t>ya que las partes no entregarán recursos financieros a su contraparte, ni recibirán recursos, la cooperación es netamente técnica.</w:t>
      </w:r>
    </w:p>
    <w:p w:rsidR="00990749" w:rsidRPr="00AE511E" w:rsidRDefault="00990749" w:rsidP="00404C81">
      <w:pPr>
        <w:spacing w:after="0" w:line="240" w:lineRule="auto"/>
        <w:jc w:val="both"/>
        <w:outlineLvl w:val="0"/>
        <w:rPr>
          <w:rFonts w:ascii="Times New Roman" w:hAnsi="Times New Roman"/>
          <w:b/>
        </w:rPr>
      </w:pPr>
      <w:r w:rsidRPr="00AE511E">
        <w:rPr>
          <w:rFonts w:ascii="Times New Roman" w:hAnsi="Times New Roman"/>
          <w:b/>
        </w:rPr>
        <w:t>CLÁUSULA SÉPTIMA</w:t>
      </w:r>
      <w:r w:rsidR="00360DFB" w:rsidRPr="00AE511E">
        <w:rPr>
          <w:rFonts w:ascii="Times New Roman" w:hAnsi="Times New Roman"/>
          <w:b/>
        </w:rPr>
        <w:t>. - PLAZO</w:t>
      </w:r>
      <w:r w:rsidRPr="00AE511E">
        <w:rPr>
          <w:rFonts w:ascii="Times New Roman" w:hAnsi="Times New Roman"/>
          <w:b/>
        </w:rPr>
        <w:t>:</w:t>
      </w:r>
    </w:p>
    <w:p w:rsidR="00990749" w:rsidRPr="00AE511E" w:rsidRDefault="00990749" w:rsidP="00990749">
      <w:pPr>
        <w:spacing w:after="0" w:line="240" w:lineRule="auto"/>
        <w:jc w:val="both"/>
        <w:rPr>
          <w:rFonts w:ascii="Times New Roman" w:hAnsi="Times New Roman"/>
          <w:b/>
        </w:rPr>
      </w:pPr>
    </w:p>
    <w:p w:rsidR="00990749" w:rsidRPr="00AE511E" w:rsidRDefault="00990749" w:rsidP="00990749">
      <w:pPr>
        <w:spacing w:after="0" w:line="240" w:lineRule="auto"/>
        <w:jc w:val="both"/>
        <w:rPr>
          <w:rFonts w:ascii="Times New Roman" w:hAnsi="Times New Roman"/>
        </w:rPr>
      </w:pPr>
      <w:r w:rsidRPr="00AE511E">
        <w:rPr>
          <w:rFonts w:ascii="Times New Roman" w:hAnsi="Times New Roman"/>
        </w:rPr>
        <w:t>El  plazo del presente Convenio, será de CINCO  (5) años, contados a partir de la fecha de su suscripción.</w:t>
      </w:r>
    </w:p>
    <w:p w:rsidR="00990749" w:rsidRPr="00AE511E" w:rsidRDefault="00990749" w:rsidP="00990749">
      <w:pPr>
        <w:spacing w:after="0" w:line="240" w:lineRule="auto"/>
        <w:jc w:val="both"/>
        <w:rPr>
          <w:rFonts w:ascii="Times New Roman" w:hAnsi="Times New Roman"/>
        </w:rPr>
      </w:pPr>
    </w:p>
    <w:p w:rsidR="00360DFB" w:rsidRPr="00AE511E" w:rsidRDefault="00360DFB" w:rsidP="00404C81">
      <w:pPr>
        <w:pStyle w:val="Textoindependiente"/>
        <w:jc w:val="both"/>
        <w:outlineLvl w:val="0"/>
        <w:rPr>
          <w:rFonts w:ascii="Times New Roman" w:hAnsi="Times New Roman"/>
          <w:b/>
          <w:sz w:val="22"/>
          <w:szCs w:val="22"/>
        </w:rPr>
      </w:pPr>
      <w:r w:rsidRPr="00AE511E">
        <w:rPr>
          <w:rFonts w:ascii="Times New Roman" w:hAnsi="Times New Roman"/>
          <w:b/>
          <w:sz w:val="22"/>
          <w:szCs w:val="22"/>
        </w:rPr>
        <w:t>CLÁUSULA OCTAVA: MODIFICACIONES AL CONVENIO</w:t>
      </w:r>
      <w:r w:rsidR="004A52EA" w:rsidRPr="00AE511E">
        <w:rPr>
          <w:rFonts w:ascii="Times New Roman" w:hAnsi="Times New Roman"/>
          <w:b/>
          <w:sz w:val="22"/>
          <w:szCs w:val="22"/>
        </w:rPr>
        <w:t>:</w:t>
      </w:r>
    </w:p>
    <w:p w:rsidR="00990749" w:rsidRPr="00AE511E" w:rsidRDefault="00990749" w:rsidP="00990749">
      <w:pPr>
        <w:spacing w:after="0" w:line="240" w:lineRule="auto"/>
        <w:jc w:val="both"/>
        <w:rPr>
          <w:rFonts w:ascii="Times New Roman" w:hAnsi="Times New Roman"/>
        </w:rPr>
      </w:pPr>
      <w:r w:rsidRPr="00AE511E">
        <w:rPr>
          <w:rFonts w:ascii="Times New Roman" w:hAnsi="Times New Roman"/>
        </w:rPr>
        <w:t xml:space="preserve">La prórroga de plazo y otras modificaciones al Convenio, siempre que no afecten su objeto, se fundamentarán únicamente en las causales establecidas en la normativa del Ministerio de Industrias y Productividad, para lo cual se requerirá de la celebración de un </w:t>
      </w:r>
      <w:r w:rsidR="001B59C6" w:rsidRPr="00AE511E">
        <w:rPr>
          <w:rFonts w:ascii="Times New Roman" w:hAnsi="Times New Roman"/>
        </w:rPr>
        <w:t>c</w:t>
      </w:r>
      <w:r w:rsidRPr="00AE511E">
        <w:rPr>
          <w:rFonts w:ascii="Times New Roman" w:hAnsi="Times New Roman"/>
        </w:rPr>
        <w:t xml:space="preserve">onvenio modificatorio dentro del tiempo de vigencia del Convenio principal; para el efecto, la Comisión de Seguimiento, a petición de uno de los miembros, mediante informe motivado, recomendará la modificación al Convenio. </w:t>
      </w:r>
    </w:p>
    <w:p w:rsidR="00990749" w:rsidRPr="00AE511E" w:rsidRDefault="00990749" w:rsidP="00990749">
      <w:pPr>
        <w:spacing w:after="0" w:line="240" w:lineRule="auto"/>
        <w:jc w:val="both"/>
        <w:rPr>
          <w:rFonts w:ascii="Times New Roman" w:hAnsi="Times New Roman"/>
        </w:rPr>
      </w:pPr>
    </w:p>
    <w:p w:rsidR="00990749" w:rsidRPr="00AE511E" w:rsidRDefault="00990749" w:rsidP="00990749">
      <w:pPr>
        <w:spacing w:after="0" w:line="240" w:lineRule="auto"/>
        <w:jc w:val="both"/>
        <w:rPr>
          <w:rFonts w:ascii="Times New Roman" w:hAnsi="Times New Roman"/>
        </w:rPr>
      </w:pPr>
      <w:r w:rsidRPr="00AE511E">
        <w:rPr>
          <w:rFonts w:ascii="Times New Roman" w:hAnsi="Times New Roman"/>
        </w:rPr>
        <w:t>Con la recomendación de procedencia de la modificación, el Administrador podrá aprobarla y solicitará al funcionario responsable de la unidad competente del Convenio la respectiva autorización, para que este a su vez solicite la elaboración del Convenio modificatorio. Si la modificación del Convenio es requerida por el MIPRO, el Administrador solicitará a la Comisión de Seguimiento emita el correspondiente informe y se continuará con el procedimiento establecido.</w:t>
      </w:r>
    </w:p>
    <w:p w:rsidR="00990749" w:rsidRPr="00AE511E" w:rsidRDefault="00990749" w:rsidP="00990749">
      <w:pPr>
        <w:spacing w:after="0" w:line="240" w:lineRule="auto"/>
        <w:jc w:val="both"/>
        <w:rPr>
          <w:rFonts w:ascii="Times New Roman" w:hAnsi="Times New Roman"/>
        </w:rPr>
      </w:pPr>
    </w:p>
    <w:p w:rsidR="00990749" w:rsidRPr="00AE511E" w:rsidRDefault="00990749" w:rsidP="00990749">
      <w:pPr>
        <w:pStyle w:val="Default"/>
        <w:jc w:val="both"/>
        <w:outlineLvl w:val="0"/>
        <w:rPr>
          <w:rFonts w:ascii="Times New Roman" w:hAnsi="Times New Roman" w:cs="Times New Roman"/>
          <w:sz w:val="22"/>
          <w:szCs w:val="22"/>
        </w:rPr>
      </w:pPr>
      <w:r w:rsidRPr="00AE511E">
        <w:rPr>
          <w:rFonts w:ascii="Times New Roman" w:hAnsi="Times New Roman" w:cs="Times New Roman"/>
          <w:sz w:val="22"/>
          <w:szCs w:val="22"/>
        </w:rPr>
        <w:t>Toda petición de prórroga de plazo deberá realizarse con por lo menos diez (10) días de anticipación al vencimiento del plazo.</w:t>
      </w:r>
    </w:p>
    <w:p w:rsidR="00360DFB" w:rsidRPr="00AE511E" w:rsidRDefault="00360DFB" w:rsidP="00990749">
      <w:pPr>
        <w:pStyle w:val="Default"/>
        <w:jc w:val="both"/>
        <w:outlineLvl w:val="0"/>
        <w:rPr>
          <w:rFonts w:ascii="Times New Roman" w:hAnsi="Times New Roman" w:cs="Times New Roman"/>
          <w:sz w:val="22"/>
          <w:szCs w:val="22"/>
        </w:rPr>
      </w:pPr>
    </w:p>
    <w:p w:rsidR="00990749" w:rsidRPr="00AE511E" w:rsidRDefault="00360DFB" w:rsidP="00990749">
      <w:pPr>
        <w:spacing w:after="0" w:line="240" w:lineRule="auto"/>
        <w:jc w:val="both"/>
        <w:rPr>
          <w:rFonts w:ascii="Times New Roman" w:hAnsi="Times New Roman"/>
          <w:b/>
        </w:rPr>
      </w:pPr>
      <w:r w:rsidRPr="00AE511E">
        <w:rPr>
          <w:rFonts w:ascii="Times New Roman" w:hAnsi="Times New Roman"/>
          <w:b/>
        </w:rPr>
        <w:t>CLÁUSULA NOVENA</w:t>
      </w:r>
      <w:r w:rsidR="00990749" w:rsidRPr="00AE511E">
        <w:rPr>
          <w:rFonts w:ascii="Times New Roman" w:hAnsi="Times New Roman"/>
          <w:b/>
        </w:rPr>
        <w:t>: ADMINISTRACIÓN DEL CONVENIO Y COMISIÓN DE SEGUIMIENTO:</w:t>
      </w:r>
    </w:p>
    <w:p w:rsidR="00990749" w:rsidRPr="00AE511E" w:rsidRDefault="00990749" w:rsidP="00990749">
      <w:pPr>
        <w:spacing w:after="0" w:line="240" w:lineRule="auto"/>
        <w:jc w:val="both"/>
        <w:rPr>
          <w:rFonts w:ascii="Times New Roman" w:hAnsi="Times New Roman"/>
          <w:b/>
        </w:rPr>
      </w:pPr>
    </w:p>
    <w:p w:rsidR="001B59C6" w:rsidRPr="00AE511E" w:rsidRDefault="00990749" w:rsidP="00990749">
      <w:pPr>
        <w:pStyle w:val="Prrafodelista"/>
        <w:numPr>
          <w:ilvl w:val="1"/>
          <w:numId w:val="19"/>
        </w:numPr>
        <w:spacing w:after="0" w:line="240" w:lineRule="auto"/>
        <w:jc w:val="both"/>
        <w:rPr>
          <w:rFonts w:ascii="Times New Roman" w:hAnsi="Times New Roman"/>
        </w:rPr>
      </w:pPr>
      <w:r w:rsidRPr="00AE511E">
        <w:rPr>
          <w:rFonts w:ascii="Times New Roman" w:hAnsi="Times New Roman"/>
        </w:rPr>
        <w:t xml:space="preserve">Para monitorear y garantizar el cabal cumplimiento de los compromisos señalados en el presente instrumento, el Ministerio de Industrias y Productividad designa como Administrador al Coordinador  General de Planificación y Gestión Estratégica y por parte de la Secretaría Nacional de Gestión de la Política se designa como Administrador </w:t>
      </w:r>
      <w:r w:rsidRPr="00AE511E">
        <w:rPr>
          <w:rFonts w:ascii="Times New Roman" w:hAnsi="Times New Roman"/>
          <w:bCs/>
        </w:rPr>
        <w:t>Subsecretaria de Proyectos Estratégicos e Interés Nacional</w:t>
      </w:r>
      <w:r w:rsidRPr="00AE511E">
        <w:rPr>
          <w:rFonts w:ascii="Times New Roman" w:hAnsi="Times New Roman"/>
        </w:rPr>
        <w:t>, cuyas funciones están previstas en la normativa interna del MIPRO.</w:t>
      </w:r>
    </w:p>
    <w:p w:rsidR="001B59C6" w:rsidRPr="00AE511E" w:rsidRDefault="00990749" w:rsidP="00990749">
      <w:pPr>
        <w:pStyle w:val="Prrafodelista"/>
        <w:numPr>
          <w:ilvl w:val="1"/>
          <w:numId w:val="19"/>
        </w:numPr>
        <w:spacing w:after="0" w:line="240" w:lineRule="auto"/>
        <w:jc w:val="both"/>
        <w:rPr>
          <w:rFonts w:ascii="Times New Roman" w:hAnsi="Times New Roman"/>
        </w:rPr>
      </w:pPr>
      <w:r w:rsidRPr="00AE511E">
        <w:rPr>
          <w:rFonts w:ascii="Times New Roman" w:hAnsi="Times New Roman"/>
        </w:rPr>
        <w:t>Para efectos de dar seguimiento a los compromisos asumidos en el presente instrumento legal, se conforma la Comisión de Seguimiento, que estará integrada por un representante del Ministerio de Industrias y Productividad y un representante de la contraparte.</w:t>
      </w:r>
    </w:p>
    <w:p w:rsidR="001B59C6" w:rsidRPr="00AE511E" w:rsidRDefault="001B59C6" w:rsidP="001B59C6">
      <w:pPr>
        <w:pStyle w:val="Prrafodelista"/>
        <w:spacing w:after="0" w:line="240" w:lineRule="auto"/>
        <w:ind w:left="360"/>
        <w:jc w:val="both"/>
        <w:rPr>
          <w:rFonts w:ascii="Times New Roman" w:hAnsi="Times New Roman"/>
        </w:rPr>
      </w:pPr>
    </w:p>
    <w:p w:rsidR="001B59C6" w:rsidRPr="00AE511E" w:rsidRDefault="00990749" w:rsidP="001B59C6">
      <w:pPr>
        <w:pStyle w:val="Prrafodelista"/>
        <w:spacing w:after="0" w:line="240" w:lineRule="auto"/>
        <w:ind w:left="360"/>
        <w:jc w:val="both"/>
        <w:rPr>
          <w:rFonts w:ascii="Times New Roman" w:hAnsi="Times New Roman"/>
        </w:rPr>
      </w:pPr>
      <w:r w:rsidRPr="00AE511E">
        <w:rPr>
          <w:rFonts w:ascii="Times New Roman" w:hAnsi="Times New Roman"/>
        </w:rPr>
        <w:t xml:space="preserve">Como representante a la Comisión de Seguimiento por parte del MIPRO, se designa al Director de Tecnologías de la Información y Comunicación. Por su parte la Secretaría Nacional de Gestión de la </w:t>
      </w:r>
      <w:r w:rsidR="002F0798" w:rsidRPr="00AE511E">
        <w:rPr>
          <w:rFonts w:ascii="Times New Roman" w:hAnsi="Times New Roman"/>
        </w:rPr>
        <w:t>Política</w:t>
      </w:r>
      <w:r w:rsidRPr="00AE511E">
        <w:rPr>
          <w:rFonts w:ascii="Times New Roman" w:hAnsi="Times New Roman"/>
        </w:rPr>
        <w:t>, dentro de los cinco días de suscrito el presente Convenio, deberá nombrar a su delegado, quienes serán los encargados de notificar a sus máximas autoridades, respecto del avance y cumplimiento de las obligaciones suscritas.</w:t>
      </w:r>
    </w:p>
    <w:p w:rsidR="001B59C6" w:rsidRPr="00AE511E" w:rsidRDefault="001B59C6" w:rsidP="001B59C6">
      <w:pPr>
        <w:pStyle w:val="Prrafodelista"/>
        <w:spacing w:after="0" w:line="240" w:lineRule="auto"/>
        <w:ind w:left="360"/>
        <w:jc w:val="both"/>
        <w:rPr>
          <w:rFonts w:ascii="Times New Roman" w:hAnsi="Times New Roman"/>
        </w:rPr>
      </w:pPr>
    </w:p>
    <w:p w:rsidR="001B59C6" w:rsidRPr="00AE511E" w:rsidRDefault="00990749" w:rsidP="001B59C6">
      <w:pPr>
        <w:pStyle w:val="Prrafodelista"/>
        <w:spacing w:after="0" w:line="240" w:lineRule="auto"/>
        <w:ind w:left="360"/>
        <w:jc w:val="both"/>
        <w:rPr>
          <w:rFonts w:ascii="Times New Roman" w:hAnsi="Times New Roman"/>
        </w:rPr>
      </w:pPr>
      <w:r w:rsidRPr="00AE511E">
        <w:rPr>
          <w:rFonts w:ascii="Times New Roman" w:hAnsi="Times New Roman"/>
        </w:rPr>
        <w:t>Los delegados se reunirán una vez cada dos meses o cuando las circunstancias lo ameriten: y, serán los encargados de notificar a sus Autoridades respecto del avance y cumplimient</w:t>
      </w:r>
      <w:r w:rsidR="001B59C6" w:rsidRPr="00AE511E">
        <w:rPr>
          <w:rFonts w:ascii="Times New Roman" w:hAnsi="Times New Roman"/>
        </w:rPr>
        <w:t>o de las obligaciones suscritas.</w:t>
      </w:r>
    </w:p>
    <w:p w:rsidR="00E315E3" w:rsidRPr="00AE511E" w:rsidRDefault="00E315E3" w:rsidP="001B59C6">
      <w:pPr>
        <w:pStyle w:val="Prrafodelista"/>
        <w:spacing w:after="0" w:line="240" w:lineRule="auto"/>
        <w:ind w:left="360"/>
        <w:jc w:val="both"/>
        <w:rPr>
          <w:rFonts w:ascii="Times New Roman" w:hAnsi="Times New Roman"/>
        </w:rPr>
      </w:pPr>
    </w:p>
    <w:p w:rsidR="00990749" w:rsidRPr="00AE511E" w:rsidRDefault="001B59C6" w:rsidP="001B59C6">
      <w:pPr>
        <w:spacing w:after="0" w:line="240" w:lineRule="auto"/>
        <w:ind w:left="426" w:hanging="426"/>
        <w:jc w:val="both"/>
        <w:rPr>
          <w:rFonts w:ascii="Times New Roman" w:hAnsi="Times New Roman"/>
        </w:rPr>
      </w:pPr>
      <w:r w:rsidRPr="00AE511E">
        <w:rPr>
          <w:rFonts w:ascii="Times New Roman" w:hAnsi="Times New Roman"/>
          <w:b/>
        </w:rPr>
        <w:t>9.3</w:t>
      </w:r>
      <w:r w:rsidRPr="00AE511E">
        <w:rPr>
          <w:rFonts w:ascii="Times New Roman" w:hAnsi="Times New Roman"/>
        </w:rPr>
        <w:t xml:space="preserve"> </w:t>
      </w:r>
      <w:r w:rsidR="00990749" w:rsidRPr="00AE511E">
        <w:rPr>
          <w:rFonts w:ascii="Times New Roman" w:hAnsi="Times New Roman"/>
        </w:rPr>
        <w:t>Funciones y Responsabilidades de la Comisión de Seguimiento: Realizar informes motivados sobre:</w:t>
      </w:r>
    </w:p>
    <w:p w:rsidR="00990749" w:rsidRPr="00AE511E" w:rsidRDefault="00990749" w:rsidP="00990749">
      <w:pPr>
        <w:spacing w:after="0" w:line="240" w:lineRule="auto"/>
        <w:jc w:val="both"/>
        <w:rPr>
          <w:rFonts w:ascii="Times New Roman" w:hAnsi="Times New Roman"/>
        </w:rPr>
      </w:pPr>
    </w:p>
    <w:p w:rsidR="00990749" w:rsidRPr="00AE511E" w:rsidRDefault="00990749" w:rsidP="00990749">
      <w:pPr>
        <w:pStyle w:val="Prrafodelista"/>
        <w:numPr>
          <w:ilvl w:val="0"/>
          <w:numId w:val="10"/>
        </w:numPr>
        <w:spacing w:after="0" w:line="240" w:lineRule="auto"/>
        <w:jc w:val="both"/>
        <w:rPr>
          <w:rFonts w:ascii="Times New Roman" w:hAnsi="Times New Roman"/>
        </w:rPr>
      </w:pPr>
      <w:r w:rsidRPr="00AE511E">
        <w:rPr>
          <w:rFonts w:ascii="Times New Roman" w:hAnsi="Times New Roman"/>
        </w:rPr>
        <w:t>Seguimiento y evaluación de la ejecución del Convenio.</w:t>
      </w:r>
    </w:p>
    <w:p w:rsidR="00990749" w:rsidRPr="00AE511E" w:rsidRDefault="00990749" w:rsidP="00990749">
      <w:pPr>
        <w:pStyle w:val="Prrafodelista"/>
        <w:numPr>
          <w:ilvl w:val="0"/>
          <w:numId w:val="10"/>
        </w:numPr>
        <w:spacing w:after="0" w:line="240" w:lineRule="auto"/>
        <w:jc w:val="both"/>
        <w:rPr>
          <w:rFonts w:ascii="Times New Roman" w:hAnsi="Times New Roman"/>
        </w:rPr>
      </w:pPr>
      <w:r w:rsidRPr="00AE511E">
        <w:rPr>
          <w:rFonts w:ascii="Times New Roman" w:hAnsi="Times New Roman"/>
        </w:rPr>
        <w:t>Cumplimiento del objeto del Convenio y obligaciones de las partes.</w:t>
      </w:r>
    </w:p>
    <w:p w:rsidR="00990749" w:rsidRPr="00AE511E" w:rsidRDefault="00990749" w:rsidP="00990749">
      <w:pPr>
        <w:pStyle w:val="Prrafodelista"/>
        <w:numPr>
          <w:ilvl w:val="0"/>
          <w:numId w:val="10"/>
        </w:numPr>
        <w:spacing w:after="0" w:line="240" w:lineRule="auto"/>
        <w:jc w:val="both"/>
        <w:rPr>
          <w:rFonts w:ascii="Times New Roman" w:hAnsi="Times New Roman"/>
        </w:rPr>
      </w:pPr>
      <w:r w:rsidRPr="00AE511E">
        <w:rPr>
          <w:rFonts w:ascii="Times New Roman" w:hAnsi="Times New Roman"/>
        </w:rPr>
        <w:t>Modificaciones al Convenio y sus anexos, siempr</w:t>
      </w:r>
      <w:r w:rsidR="00E315E3" w:rsidRPr="00AE511E">
        <w:rPr>
          <w:rFonts w:ascii="Times New Roman" w:hAnsi="Times New Roman"/>
        </w:rPr>
        <w:t>e y cuando no afecten el objeto.</w:t>
      </w:r>
      <w:r w:rsidRPr="00AE511E">
        <w:rPr>
          <w:rFonts w:ascii="Times New Roman" w:hAnsi="Times New Roman"/>
        </w:rPr>
        <w:t xml:space="preserve"> </w:t>
      </w:r>
    </w:p>
    <w:p w:rsidR="00990749" w:rsidRPr="00AE511E" w:rsidRDefault="00990749" w:rsidP="00990749">
      <w:pPr>
        <w:pStyle w:val="Prrafodelista"/>
        <w:numPr>
          <w:ilvl w:val="0"/>
          <w:numId w:val="10"/>
        </w:numPr>
        <w:spacing w:after="0" w:line="240" w:lineRule="auto"/>
        <w:jc w:val="both"/>
        <w:rPr>
          <w:rFonts w:ascii="Times New Roman" w:hAnsi="Times New Roman"/>
        </w:rPr>
      </w:pPr>
      <w:r w:rsidRPr="00AE511E">
        <w:rPr>
          <w:rFonts w:ascii="Times New Roman" w:hAnsi="Times New Roman"/>
        </w:rPr>
        <w:t>Terminación anticipada.</w:t>
      </w:r>
    </w:p>
    <w:p w:rsidR="00990749" w:rsidRPr="00AE511E" w:rsidRDefault="00990749" w:rsidP="00990749">
      <w:pPr>
        <w:spacing w:after="0" w:line="240" w:lineRule="auto"/>
        <w:jc w:val="both"/>
        <w:rPr>
          <w:rFonts w:ascii="Times New Roman" w:hAnsi="Times New Roman"/>
        </w:rPr>
      </w:pPr>
    </w:p>
    <w:p w:rsidR="00990749" w:rsidRPr="00AE511E" w:rsidRDefault="00990749" w:rsidP="00990749">
      <w:pPr>
        <w:spacing w:after="0" w:line="240" w:lineRule="auto"/>
        <w:jc w:val="both"/>
        <w:rPr>
          <w:rFonts w:ascii="Times New Roman" w:hAnsi="Times New Roman"/>
        </w:rPr>
      </w:pPr>
      <w:r w:rsidRPr="00AE511E">
        <w:rPr>
          <w:rFonts w:ascii="Times New Roman" w:hAnsi="Times New Roman"/>
        </w:rPr>
        <w:t>Los informes y actas de la Comisión de Seguimiento deberán estar debidamente suscritos por los responsables de seguimiento.</w:t>
      </w:r>
    </w:p>
    <w:p w:rsidR="00990749" w:rsidRPr="00AE511E" w:rsidRDefault="00990749" w:rsidP="00990749">
      <w:pPr>
        <w:spacing w:after="0" w:line="240" w:lineRule="auto"/>
        <w:jc w:val="both"/>
        <w:rPr>
          <w:rFonts w:ascii="Times New Roman" w:hAnsi="Times New Roman"/>
        </w:rPr>
      </w:pPr>
    </w:p>
    <w:p w:rsidR="00990749" w:rsidRPr="00AE511E" w:rsidRDefault="00990749" w:rsidP="00E315E3">
      <w:pPr>
        <w:pStyle w:val="Prrafodelista"/>
        <w:numPr>
          <w:ilvl w:val="1"/>
          <w:numId w:val="21"/>
        </w:numPr>
        <w:spacing w:after="0" w:line="240" w:lineRule="auto"/>
        <w:jc w:val="both"/>
        <w:rPr>
          <w:rFonts w:ascii="Times New Roman" w:hAnsi="Times New Roman"/>
        </w:rPr>
      </w:pPr>
      <w:r w:rsidRPr="00AE511E">
        <w:rPr>
          <w:rFonts w:ascii="Times New Roman" w:hAnsi="Times New Roman"/>
        </w:rPr>
        <w:t>El funcionario del MIPRO, designado para la Comisión de Seguimiento, tendrá las siguientes obligaciones:</w:t>
      </w:r>
    </w:p>
    <w:p w:rsidR="00990749" w:rsidRPr="00AE511E" w:rsidRDefault="00990749" w:rsidP="00990749">
      <w:pPr>
        <w:spacing w:after="0" w:line="240" w:lineRule="auto"/>
        <w:jc w:val="both"/>
        <w:rPr>
          <w:rFonts w:ascii="Times New Roman" w:hAnsi="Times New Roman"/>
        </w:rPr>
      </w:pPr>
    </w:p>
    <w:p w:rsidR="00E315E3" w:rsidRPr="00AE511E" w:rsidRDefault="00990749" w:rsidP="00E315E3">
      <w:pPr>
        <w:pStyle w:val="Prrafodelista"/>
        <w:numPr>
          <w:ilvl w:val="0"/>
          <w:numId w:val="9"/>
        </w:numPr>
        <w:spacing w:after="0" w:line="240" w:lineRule="auto"/>
        <w:jc w:val="both"/>
        <w:rPr>
          <w:rFonts w:ascii="Times New Roman" w:hAnsi="Times New Roman"/>
        </w:rPr>
      </w:pPr>
      <w:r w:rsidRPr="00AE511E">
        <w:rPr>
          <w:rFonts w:ascii="Times New Roman" w:hAnsi="Times New Roman"/>
        </w:rPr>
        <w:t>Mantener y administrar el expediente con la documentación de la fase pre-Convenio y de la ejecución del mismo, que formará parte del archivo de la unidad competente del Convenio, pero bajo su custodia.</w:t>
      </w:r>
    </w:p>
    <w:p w:rsidR="00E315E3" w:rsidRPr="00AE511E" w:rsidRDefault="00990749" w:rsidP="00E315E3">
      <w:pPr>
        <w:pStyle w:val="Prrafodelista"/>
        <w:numPr>
          <w:ilvl w:val="0"/>
          <w:numId w:val="9"/>
        </w:numPr>
        <w:spacing w:after="0" w:line="240" w:lineRule="auto"/>
        <w:jc w:val="both"/>
        <w:rPr>
          <w:rFonts w:ascii="Times New Roman" w:hAnsi="Times New Roman"/>
        </w:rPr>
      </w:pPr>
      <w:r w:rsidRPr="00AE511E">
        <w:rPr>
          <w:rFonts w:ascii="Times New Roman" w:hAnsi="Times New Roman"/>
        </w:rPr>
        <w:t>Ingresar los documentos de la fase pre Convenio, Convenio, liquidación técnica, acta de finiquito, en el sistema informático del Ministerio de Industrias y Productividad.</w:t>
      </w:r>
    </w:p>
    <w:p w:rsidR="00990749" w:rsidRPr="00AE511E" w:rsidRDefault="00990749" w:rsidP="00E315E3">
      <w:pPr>
        <w:pStyle w:val="Prrafodelista"/>
        <w:numPr>
          <w:ilvl w:val="0"/>
          <w:numId w:val="9"/>
        </w:numPr>
        <w:spacing w:after="0" w:line="240" w:lineRule="auto"/>
        <w:jc w:val="both"/>
        <w:rPr>
          <w:rFonts w:ascii="Times New Roman" w:hAnsi="Times New Roman"/>
        </w:rPr>
      </w:pPr>
      <w:r w:rsidRPr="00AE511E">
        <w:rPr>
          <w:rFonts w:ascii="Times New Roman" w:hAnsi="Times New Roman"/>
        </w:rPr>
        <w:t xml:space="preserve">Informar oportunamente y alertar al Administrador en caso de inconvenientes o incumplimientos en la ejecución del Convenio. </w:t>
      </w:r>
    </w:p>
    <w:p w:rsidR="00990749" w:rsidRPr="00AE511E" w:rsidRDefault="00990749" w:rsidP="00990749">
      <w:pPr>
        <w:spacing w:after="0" w:line="240" w:lineRule="auto"/>
        <w:jc w:val="both"/>
        <w:rPr>
          <w:rFonts w:ascii="Times New Roman" w:hAnsi="Times New Roman"/>
        </w:rPr>
      </w:pPr>
    </w:p>
    <w:p w:rsidR="00830786" w:rsidRPr="00AE511E" w:rsidRDefault="00E315E3" w:rsidP="00990749">
      <w:pPr>
        <w:pStyle w:val="Prrafodelista"/>
        <w:numPr>
          <w:ilvl w:val="1"/>
          <w:numId w:val="21"/>
        </w:numPr>
        <w:spacing w:after="0" w:line="240" w:lineRule="auto"/>
        <w:jc w:val="both"/>
        <w:rPr>
          <w:rFonts w:ascii="Times New Roman" w:hAnsi="Times New Roman"/>
        </w:rPr>
      </w:pPr>
      <w:r w:rsidRPr="00AE511E">
        <w:rPr>
          <w:rFonts w:ascii="Times New Roman" w:hAnsi="Times New Roman"/>
        </w:rPr>
        <w:t xml:space="preserve">El </w:t>
      </w:r>
      <w:r w:rsidR="00990749" w:rsidRPr="00AE511E">
        <w:rPr>
          <w:rFonts w:ascii="Times New Roman" w:hAnsi="Times New Roman"/>
        </w:rPr>
        <w:t>Administrador y los delegados a la Comisión de Seguimiento, podrán ser reemplazados conforme a las necesidades de la institución a la que pertenecen, dicho cambio de delegado deberá ser notificado a la otra parte dentro de los tres (3) días siguientes del cambio realizado.</w:t>
      </w:r>
    </w:p>
    <w:p w:rsidR="00830786" w:rsidRPr="00AE511E" w:rsidRDefault="00830786" w:rsidP="00830786">
      <w:pPr>
        <w:pStyle w:val="Prrafodelista"/>
        <w:spacing w:after="0" w:line="240" w:lineRule="auto"/>
        <w:ind w:left="360"/>
        <w:jc w:val="both"/>
        <w:rPr>
          <w:rFonts w:ascii="Times New Roman" w:hAnsi="Times New Roman"/>
        </w:rPr>
      </w:pPr>
    </w:p>
    <w:p w:rsidR="00990749" w:rsidRPr="00AE511E" w:rsidRDefault="00990749" w:rsidP="00990749">
      <w:pPr>
        <w:pStyle w:val="Prrafodelista"/>
        <w:numPr>
          <w:ilvl w:val="1"/>
          <w:numId w:val="21"/>
        </w:numPr>
        <w:spacing w:after="0" w:line="240" w:lineRule="auto"/>
        <w:jc w:val="both"/>
        <w:rPr>
          <w:rFonts w:ascii="Times New Roman" w:hAnsi="Times New Roman"/>
        </w:rPr>
      </w:pPr>
      <w:r w:rsidRPr="00AE511E">
        <w:rPr>
          <w:rFonts w:ascii="Times New Roman" w:hAnsi="Times New Roman"/>
        </w:rPr>
        <w:t xml:space="preserve">A la terminación del Convenio por cualquier causa, se procederá al cierre del mismo, con la respectiva liquidación técnica para lo cual se deberá contar con el informe final elaborado por la Comisión de Seguimiento y aprobado por el </w:t>
      </w:r>
      <w:r w:rsidR="00C72205" w:rsidRPr="00AE511E">
        <w:rPr>
          <w:rFonts w:ascii="Times New Roman" w:hAnsi="Times New Roman"/>
        </w:rPr>
        <w:t>A</w:t>
      </w:r>
      <w:r w:rsidRPr="00AE511E">
        <w:rPr>
          <w:rFonts w:ascii="Times New Roman" w:hAnsi="Times New Roman"/>
        </w:rPr>
        <w:t xml:space="preserve">dministrador del Convenio; y se levantará la respectiva acta de cierre en un plazo no mayor a ocho (8) días de la terminación del plazo del Convenio, la misma que será suscrita por parte del Ministerio por el </w:t>
      </w:r>
      <w:r w:rsidR="00830786" w:rsidRPr="00AE511E">
        <w:rPr>
          <w:rFonts w:ascii="Times New Roman" w:hAnsi="Times New Roman"/>
        </w:rPr>
        <w:t xml:space="preserve">Coordinador General de Planificación y Gestión Estratégica </w:t>
      </w:r>
      <w:r w:rsidRPr="00AE511E">
        <w:rPr>
          <w:rFonts w:ascii="Times New Roman" w:hAnsi="Times New Roman"/>
        </w:rPr>
        <w:t xml:space="preserve">o quien haga sus veces; y, por parte del </w:t>
      </w:r>
      <w:r w:rsidR="00830786" w:rsidRPr="00AE511E">
        <w:rPr>
          <w:rFonts w:ascii="Times New Roman" w:hAnsi="Times New Roman"/>
        </w:rPr>
        <w:t>Secretaría Nacional de Gestión de la Política</w:t>
      </w:r>
      <w:r w:rsidR="00830786" w:rsidRPr="00AE511E" w:rsidDel="00830786">
        <w:rPr>
          <w:rFonts w:ascii="Times New Roman" w:hAnsi="Times New Roman"/>
        </w:rPr>
        <w:t xml:space="preserve"> </w:t>
      </w:r>
      <w:r w:rsidRPr="00AE511E">
        <w:rPr>
          <w:rFonts w:ascii="Times New Roman" w:hAnsi="Times New Roman"/>
        </w:rPr>
        <w:t xml:space="preserve">por su representante legal o su delgado debidamente acreditado.  </w:t>
      </w:r>
    </w:p>
    <w:p w:rsidR="00990749" w:rsidRPr="00AE511E" w:rsidRDefault="00990749" w:rsidP="00990749">
      <w:pPr>
        <w:spacing w:after="0" w:line="240" w:lineRule="auto"/>
        <w:jc w:val="both"/>
        <w:rPr>
          <w:rFonts w:ascii="Times New Roman" w:hAnsi="Times New Roman"/>
        </w:rPr>
      </w:pPr>
    </w:p>
    <w:p w:rsidR="00990749" w:rsidRPr="00AE511E" w:rsidRDefault="00990749" w:rsidP="00990749">
      <w:pPr>
        <w:spacing w:after="0" w:line="240" w:lineRule="auto"/>
        <w:jc w:val="both"/>
        <w:rPr>
          <w:rFonts w:ascii="Times New Roman" w:hAnsi="Times New Roman"/>
        </w:rPr>
      </w:pPr>
      <w:r w:rsidRPr="00AE511E">
        <w:rPr>
          <w:rFonts w:ascii="Times New Roman" w:hAnsi="Times New Roman"/>
        </w:rPr>
        <w:t>Se aclara que la delegación no es a título personal, sino en relación a las funciones que ejecutan los citados funcionarios, por lo que, en caso de ausencia temporal o definitiva de los mismos, su reemplazo temporal o definitivo asumirá sin trámite adicional las funciones de delegación.</w:t>
      </w:r>
    </w:p>
    <w:p w:rsidR="00990749" w:rsidRPr="00AE511E" w:rsidRDefault="00990749" w:rsidP="00990749">
      <w:pPr>
        <w:pStyle w:val="Default"/>
        <w:jc w:val="both"/>
        <w:outlineLvl w:val="0"/>
        <w:rPr>
          <w:rFonts w:ascii="Times New Roman" w:hAnsi="Times New Roman" w:cs="Times New Roman"/>
          <w:sz w:val="22"/>
          <w:szCs w:val="22"/>
        </w:rPr>
      </w:pPr>
    </w:p>
    <w:p w:rsidR="00360DFB" w:rsidRPr="00AE511E" w:rsidRDefault="00360DFB" w:rsidP="002F0798">
      <w:pPr>
        <w:pStyle w:val="Textoindependiente"/>
        <w:spacing w:after="0"/>
        <w:jc w:val="both"/>
        <w:rPr>
          <w:rFonts w:ascii="Times New Roman" w:hAnsi="Times New Roman"/>
          <w:b/>
          <w:sz w:val="22"/>
          <w:szCs w:val="22"/>
        </w:rPr>
      </w:pPr>
      <w:r w:rsidRPr="00AE511E">
        <w:rPr>
          <w:rFonts w:ascii="Times New Roman" w:hAnsi="Times New Roman"/>
          <w:b/>
          <w:sz w:val="22"/>
          <w:szCs w:val="22"/>
        </w:rPr>
        <w:t>CLÁUSULA DÉCIMA. - PROPIEDAD Y USO DE LA INFORMACIÓN E IMAGEN INSTITUCIONAL:</w:t>
      </w:r>
    </w:p>
    <w:p w:rsidR="00C72205" w:rsidRPr="00AE511E" w:rsidRDefault="00C72205" w:rsidP="002F0798">
      <w:pPr>
        <w:pStyle w:val="Textoindependiente"/>
        <w:spacing w:after="0"/>
        <w:jc w:val="both"/>
        <w:rPr>
          <w:rFonts w:ascii="Times New Roman" w:hAnsi="Times New Roman"/>
          <w:bCs/>
          <w:sz w:val="22"/>
          <w:szCs w:val="22"/>
        </w:rPr>
      </w:pPr>
    </w:p>
    <w:p w:rsidR="00360DFB" w:rsidRPr="00AE511E" w:rsidRDefault="00360DFB" w:rsidP="00360DFB">
      <w:pPr>
        <w:spacing w:after="0" w:line="240" w:lineRule="auto"/>
        <w:jc w:val="both"/>
        <w:rPr>
          <w:rFonts w:ascii="Times New Roman" w:hAnsi="Times New Roman"/>
        </w:rPr>
      </w:pPr>
      <w:r w:rsidRPr="00AE511E">
        <w:rPr>
          <w:rFonts w:ascii="Times New Roman" w:hAnsi="Times New Roman"/>
          <w:color w:val="000000"/>
        </w:rPr>
        <w:t>Las Partes se comprometen a mantener la confidencialidad sobre cualquier información a la que tengan acceso por motivo de las actuaciones a que se refiere el presente Convenio</w:t>
      </w:r>
      <w:r w:rsidRPr="00AE511E">
        <w:rPr>
          <w:rFonts w:ascii="Times New Roman" w:hAnsi="Times New Roman"/>
        </w:rPr>
        <w:t>, la información deberá ser empleada únicamente para efectos de la ejecución del presente instrumento legal, y previa autorización. Las Partes no entregarán ni compartirá información que por su naturaleza esté sujeta a confidencialidad.</w:t>
      </w:r>
    </w:p>
    <w:p w:rsidR="00360DFB" w:rsidRPr="00AE511E" w:rsidRDefault="00360DFB" w:rsidP="00360DFB">
      <w:pPr>
        <w:spacing w:after="0" w:line="240" w:lineRule="auto"/>
        <w:jc w:val="both"/>
        <w:rPr>
          <w:rFonts w:ascii="Times New Roman" w:hAnsi="Times New Roman"/>
        </w:rPr>
      </w:pPr>
    </w:p>
    <w:p w:rsidR="00360DFB" w:rsidRPr="00AE511E" w:rsidRDefault="00360DFB" w:rsidP="00360DFB">
      <w:pPr>
        <w:spacing w:after="0" w:line="240" w:lineRule="auto"/>
        <w:jc w:val="both"/>
        <w:rPr>
          <w:rFonts w:ascii="Times New Roman" w:hAnsi="Times New Roman"/>
        </w:rPr>
      </w:pPr>
      <w:r w:rsidRPr="00AE511E">
        <w:rPr>
          <w:rFonts w:ascii="Times New Roman" w:hAnsi="Times New Roman"/>
        </w:rPr>
        <w:lastRenderedPageBreak/>
        <w:t xml:space="preserve">Las Partes se comprometen a utilizar por igual, las imágenes institucionales de cada una de las partes suscriptoras en eventos y actividades que se realicen con motivo de la ejecución del presente Convenio, con la debida autorización de cada una de las Partes. MIPRO y </w:t>
      </w:r>
      <w:r w:rsidR="00C72205" w:rsidRPr="00AE511E">
        <w:rPr>
          <w:rFonts w:ascii="Times New Roman" w:hAnsi="Times New Roman"/>
        </w:rPr>
        <w:t xml:space="preserve"> la SNGP</w:t>
      </w:r>
      <w:r w:rsidRPr="00AE511E">
        <w:rPr>
          <w:rFonts w:ascii="Times New Roman" w:hAnsi="Times New Roman"/>
        </w:rPr>
        <w:t xml:space="preserve"> podrán retirar el uso de la imagen institucional a causa del incumplimiento de las obligaciones de este Convenio o su mal uso, para lo cual bastará con la modificación escrita. El no cumplimiento de esta decisión será causal de terminación de este instrumento.</w:t>
      </w:r>
    </w:p>
    <w:p w:rsidR="00E1462C" w:rsidRPr="00AE511E" w:rsidRDefault="00E1462C" w:rsidP="00360DFB">
      <w:pPr>
        <w:spacing w:after="0" w:line="240" w:lineRule="auto"/>
        <w:jc w:val="both"/>
        <w:rPr>
          <w:rFonts w:ascii="Times New Roman" w:hAnsi="Times New Roman"/>
          <w:b/>
        </w:rPr>
      </w:pPr>
    </w:p>
    <w:p w:rsidR="00360DFB" w:rsidRPr="00AE511E" w:rsidRDefault="00360DFB" w:rsidP="00404C81">
      <w:pPr>
        <w:spacing w:after="0" w:line="240" w:lineRule="auto"/>
        <w:jc w:val="both"/>
        <w:outlineLvl w:val="0"/>
        <w:rPr>
          <w:rFonts w:ascii="Times New Roman" w:hAnsi="Times New Roman"/>
          <w:b/>
        </w:rPr>
      </w:pPr>
      <w:r w:rsidRPr="00AE511E">
        <w:rPr>
          <w:rFonts w:ascii="Times New Roman" w:hAnsi="Times New Roman"/>
          <w:b/>
        </w:rPr>
        <w:t>CLÁUSULA DÉCIMA PRIMERA. - RESPONSABILIDADES PARA TERCEROS:</w:t>
      </w:r>
    </w:p>
    <w:p w:rsidR="00360DFB" w:rsidRPr="00AE511E" w:rsidRDefault="00360DFB" w:rsidP="00360DFB">
      <w:pPr>
        <w:spacing w:after="0" w:line="240" w:lineRule="auto"/>
        <w:jc w:val="both"/>
        <w:rPr>
          <w:rFonts w:ascii="Times New Roman" w:hAnsi="Times New Roman"/>
          <w:b/>
        </w:rPr>
      </w:pPr>
    </w:p>
    <w:p w:rsidR="00360DFB" w:rsidRPr="00AE511E" w:rsidRDefault="00360DFB" w:rsidP="00360DFB">
      <w:pPr>
        <w:spacing w:after="0" w:line="240" w:lineRule="auto"/>
        <w:jc w:val="both"/>
        <w:rPr>
          <w:rFonts w:ascii="Times New Roman" w:hAnsi="Times New Roman"/>
        </w:rPr>
      </w:pPr>
      <w:r w:rsidRPr="00AE511E">
        <w:rPr>
          <w:rFonts w:ascii="Times New Roman" w:hAnsi="Times New Roman"/>
        </w:rPr>
        <w:t>Las partes están exentas de asumir responsabilidad con terceros, reclamos o indemnización alguna que pudiera sugerir o derivarse de las acciones ejecutadas por una de las partes signatarias en la ejecución del presente instrumento.</w:t>
      </w:r>
    </w:p>
    <w:p w:rsidR="00360DFB" w:rsidRPr="00AE511E" w:rsidRDefault="00360DFB" w:rsidP="00360DFB">
      <w:pPr>
        <w:spacing w:after="0" w:line="240" w:lineRule="auto"/>
        <w:jc w:val="both"/>
        <w:rPr>
          <w:rFonts w:ascii="Times New Roman" w:hAnsi="Times New Roman"/>
          <w:b/>
        </w:rPr>
      </w:pPr>
    </w:p>
    <w:p w:rsidR="00360DFB" w:rsidRPr="00AE511E" w:rsidRDefault="00360DFB" w:rsidP="00404C81">
      <w:pPr>
        <w:spacing w:after="0" w:line="240" w:lineRule="auto"/>
        <w:jc w:val="both"/>
        <w:outlineLvl w:val="0"/>
        <w:rPr>
          <w:rFonts w:ascii="Times New Roman" w:hAnsi="Times New Roman"/>
          <w:b/>
        </w:rPr>
      </w:pPr>
      <w:r w:rsidRPr="00AE511E">
        <w:rPr>
          <w:rFonts w:ascii="Times New Roman" w:hAnsi="Times New Roman"/>
          <w:b/>
        </w:rPr>
        <w:t>CLÁUSULA DÉCIMA SEGUNDA. - RELACIÓN LABORAL:</w:t>
      </w:r>
    </w:p>
    <w:p w:rsidR="00360DFB" w:rsidRPr="00AE511E" w:rsidRDefault="00360DFB" w:rsidP="00360DFB">
      <w:pPr>
        <w:spacing w:after="0" w:line="240" w:lineRule="auto"/>
        <w:jc w:val="both"/>
        <w:rPr>
          <w:rFonts w:ascii="Times New Roman" w:hAnsi="Times New Roman"/>
          <w:b/>
        </w:rPr>
      </w:pPr>
    </w:p>
    <w:p w:rsidR="00360DFB" w:rsidRPr="00AE511E" w:rsidRDefault="00360DFB" w:rsidP="00360DFB">
      <w:pPr>
        <w:spacing w:after="0" w:line="240" w:lineRule="auto"/>
        <w:jc w:val="both"/>
        <w:rPr>
          <w:rFonts w:ascii="Times New Roman" w:hAnsi="Times New Roman"/>
        </w:rPr>
      </w:pPr>
      <w:r w:rsidRPr="00AE511E">
        <w:rPr>
          <w:rFonts w:ascii="Times New Roman" w:hAnsi="Times New Roman"/>
        </w:rPr>
        <w:t>Por naturaleza del presente instrumento, el MIPRO no adquiere relación laboral ni dependencia respecto del personal de</w:t>
      </w:r>
      <w:r w:rsidR="00C72205" w:rsidRPr="00AE511E">
        <w:rPr>
          <w:rFonts w:ascii="Times New Roman" w:hAnsi="Times New Roman"/>
        </w:rPr>
        <w:t xml:space="preserve"> la SNGP </w:t>
      </w:r>
      <w:r w:rsidRPr="00AE511E">
        <w:rPr>
          <w:rFonts w:ascii="Times New Roman" w:hAnsi="Times New Roman"/>
        </w:rPr>
        <w:t xml:space="preserve">que trabaje en la ejecución del presente instrumento. De igual manera </w:t>
      </w:r>
      <w:r w:rsidR="00C72205" w:rsidRPr="00AE511E">
        <w:rPr>
          <w:rFonts w:ascii="Times New Roman" w:hAnsi="Times New Roman"/>
        </w:rPr>
        <w:t>la SNGP</w:t>
      </w:r>
      <w:r w:rsidRPr="00AE511E">
        <w:rPr>
          <w:rFonts w:ascii="Times New Roman" w:hAnsi="Times New Roman"/>
        </w:rPr>
        <w:t>, no adquiere relación de dependencia respecto del personal del MIPRO que trabaje en la ejecución del presente instrumento.</w:t>
      </w:r>
    </w:p>
    <w:p w:rsidR="00360DFB" w:rsidRPr="00AE511E" w:rsidRDefault="00360DFB" w:rsidP="00360DFB">
      <w:pPr>
        <w:spacing w:after="0" w:line="240" w:lineRule="auto"/>
        <w:jc w:val="both"/>
        <w:rPr>
          <w:rFonts w:ascii="Times New Roman" w:hAnsi="Times New Roman"/>
          <w:b/>
        </w:rPr>
      </w:pPr>
    </w:p>
    <w:p w:rsidR="00360DFB" w:rsidRPr="00AE511E" w:rsidRDefault="00360DFB" w:rsidP="00404C81">
      <w:pPr>
        <w:spacing w:after="0" w:line="240" w:lineRule="auto"/>
        <w:jc w:val="both"/>
        <w:outlineLvl w:val="0"/>
        <w:rPr>
          <w:rFonts w:ascii="Times New Roman" w:hAnsi="Times New Roman"/>
          <w:b/>
        </w:rPr>
      </w:pPr>
      <w:r w:rsidRPr="00AE511E">
        <w:rPr>
          <w:rFonts w:ascii="Times New Roman" w:hAnsi="Times New Roman"/>
          <w:b/>
        </w:rPr>
        <w:t>CLÁUSULA DÉCIMA TERCERA. - TERMINACIÓN DEL CONVENIO:</w:t>
      </w:r>
    </w:p>
    <w:p w:rsidR="00360DFB" w:rsidRPr="00AE511E" w:rsidRDefault="00360DFB" w:rsidP="00360DFB">
      <w:pPr>
        <w:spacing w:after="0" w:line="240" w:lineRule="auto"/>
        <w:jc w:val="both"/>
        <w:rPr>
          <w:rFonts w:ascii="Times New Roman" w:hAnsi="Times New Roman"/>
          <w:b/>
        </w:rPr>
      </w:pPr>
    </w:p>
    <w:p w:rsidR="00360DFB" w:rsidRPr="00AE511E" w:rsidRDefault="00360DFB" w:rsidP="00360DFB">
      <w:pPr>
        <w:spacing w:after="0" w:line="240" w:lineRule="auto"/>
        <w:jc w:val="both"/>
        <w:rPr>
          <w:rFonts w:ascii="Times New Roman" w:hAnsi="Times New Roman"/>
        </w:rPr>
      </w:pPr>
      <w:r w:rsidRPr="00AE511E">
        <w:rPr>
          <w:rFonts w:ascii="Times New Roman" w:hAnsi="Times New Roman"/>
        </w:rPr>
        <w:t>El presente Convenio podrá darse por terminado por una de las siguientes causas:</w:t>
      </w:r>
    </w:p>
    <w:p w:rsidR="00360DFB" w:rsidRPr="00AE511E" w:rsidRDefault="00360DFB" w:rsidP="00360DFB">
      <w:pPr>
        <w:spacing w:after="0" w:line="240" w:lineRule="auto"/>
        <w:jc w:val="both"/>
        <w:rPr>
          <w:rFonts w:ascii="Times New Roman" w:hAnsi="Times New Roman"/>
        </w:rPr>
      </w:pPr>
    </w:p>
    <w:p w:rsidR="00C72205" w:rsidRPr="00AE511E" w:rsidRDefault="00360DFB" w:rsidP="00C72205">
      <w:pPr>
        <w:pStyle w:val="Prrafodelista"/>
        <w:numPr>
          <w:ilvl w:val="1"/>
          <w:numId w:val="24"/>
        </w:numPr>
        <w:spacing w:after="0" w:line="240" w:lineRule="auto"/>
        <w:ind w:left="567" w:hanging="567"/>
        <w:jc w:val="both"/>
        <w:rPr>
          <w:rFonts w:ascii="Times New Roman" w:hAnsi="Times New Roman"/>
        </w:rPr>
      </w:pPr>
      <w:r w:rsidRPr="00AE511E">
        <w:rPr>
          <w:rFonts w:ascii="Times New Roman" w:hAnsi="Times New Roman"/>
        </w:rPr>
        <w:t>Por cumplimiento del objeto</w:t>
      </w:r>
      <w:r w:rsidR="00C72205" w:rsidRPr="00AE511E">
        <w:rPr>
          <w:rFonts w:ascii="Times New Roman" w:hAnsi="Times New Roman"/>
        </w:rPr>
        <w:t>.</w:t>
      </w:r>
    </w:p>
    <w:p w:rsidR="00C72205" w:rsidRPr="00AE511E" w:rsidRDefault="00360DFB" w:rsidP="00C72205">
      <w:pPr>
        <w:pStyle w:val="Prrafodelista"/>
        <w:numPr>
          <w:ilvl w:val="1"/>
          <w:numId w:val="24"/>
        </w:numPr>
        <w:spacing w:after="0" w:line="240" w:lineRule="auto"/>
        <w:ind w:left="567" w:hanging="567"/>
        <w:jc w:val="both"/>
        <w:rPr>
          <w:rFonts w:ascii="Times New Roman" w:hAnsi="Times New Roman"/>
        </w:rPr>
      </w:pPr>
      <w:r w:rsidRPr="00AE511E">
        <w:rPr>
          <w:rFonts w:ascii="Times New Roman" w:hAnsi="Times New Roman"/>
        </w:rPr>
        <w:t>Cumplimiento de obligaciones de</w:t>
      </w:r>
      <w:r w:rsidR="00C72205" w:rsidRPr="00AE511E">
        <w:rPr>
          <w:rFonts w:ascii="Times New Roman" w:hAnsi="Times New Roman"/>
        </w:rPr>
        <w:t xml:space="preserve"> las partes.</w:t>
      </w:r>
    </w:p>
    <w:p w:rsidR="00C72205" w:rsidRPr="00AE511E" w:rsidRDefault="00360DFB" w:rsidP="00C72205">
      <w:pPr>
        <w:pStyle w:val="Prrafodelista"/>
        <w:numPr>
          <w:ilvl w:val="1"/>
          <w:numId w:val="24"/>
        </w:numPr>
        <w:spacing w:after="0" w:line="240" w:lineRule="auto"/>
        <w:ind w:left="567" w:hanging="567"/>
        <w:jc w:val="both"/>
        <w:rPr>
          <w:rFonts w:ascii="Times New Roman" w:hAnsi="Times New Roman"/>
        </w:rPr>
      </w:pPr>
      <w:r w:rsidRPr="00AE511E">
        <w:rPr>
          <w:rFonts w:ascii="Times New Roman" w:hAnsi="Times New Roman"/>
        </w:rPr>
        <w:t>Por vencimiento del plazo</w:t>
      </w:r>
      <w:r w:rsidR="00C72205" w:rsidRPr="00AE511E">
        <w:rPr>
          <w:rFonts w:ascii="Times New Roman" w:hAnsi="Times New Roman"/>
        </w:rPr>
        <w:t>.</w:t>
      </w:r>
    </w:p>
    <w:p w:rsidR="00C72205" w:rsidRPr="00AE511E" w:rsidRDefault="00360DFB" w:rsidP="00C72205">
      <w:pPr>
        <w:pStyle w:val="Prrafodelista"/>
        <w:numPr>
          <w:ilvl w:val="1"/>
          <w:numId w:val="24"/>
        </w:numPr>
        <w:spacing w:after="0" w:line="240" w:lineRule="auto"/>
        <w:ind w:left="567" w:hanging="567"/>
        <w:jc w:val="both"/>
        <w:rPr>
          <w:rFonts w:ascii="Times New Roman" w:hAnsi="Times New Roman"/>
        </w:rPr>
      </w:pPr>
      <w:r w:rsidRPr="00AE511E">
        <w:rPr>
          <w:rFonts w:ascii="Times New Roman" w:hAnsi="Times New Roman"/>
        </w:rPr>
        <w:t>Por mutuo acuerdo de las partes.</w:t>
      </w:r>
    </w:p>
    <w:p w:rsidR="00360DFB" w:rsidRPr="00AE511E" w:rsidRDefault="00360DFB" w:rsidP="00C72205">
      <w:pPr>
        <w:pStyle w:val="Prrafodelista"/>
        <w:numPr>
          <w:ilvl w:val="1"/>
          <w:numId w:val="24"/>
        </w:numPr>
        <w:spacing w:after="0" w:line="240" w:lineRule="auto"/>
        <w:ind w:left="567" w:hanging="567"/>
        <w:jc w:val="both"/>
        <w:rPr>
          <w:rFonts w:ascii="Times New Roman" w:hAnsi="Times New Roman"/>
        </w:rPr>
      </w:pPr>
      <w:r w:rsidRPr="00AE511E">
        <w:rPr>
          <w:rFonts w:ascii="Times New Roman" w:hAnsi="Times New Roman"/>
        </w:rPr>
        <w:t xml:space="preserve">Por terminación unilateral, cuando exista incumplimiento de las obligaciones contraídas. </w:t>
      </w:r>
    </w:p>
    <w:p w:rsidR="00360DFB" w:rsidRPr="00AE511E" w:rsidRDefault="00360DFB" w:rsidP="00360DFB">
      <w:pPr>
        <w:spacing w:after="0" w:line="240" w:lineRule="auto"/>
        <w:jc w:val="both"/>
        <w:rPr>
          <w:rFonts w:ascii="Times New Roman" w:hAnsi="Times New Roman"/>
        </w:rPr>
      </w:pPr>
    </w:p>
    <w:p w:rsidR="00360DFB" w:rsidRPr="00AE511E" w:rsidRDefault="00360DFB" w:rsidP="00360DFB">
      <w:pPr>
        <w:spacing w:after="0" w:line="240" w:lineRule="auto"/>
        <w:jc w:val="both"/>
        <w:rPr>
          <w:rFonts w:ascii="Times New Roman" w:hAnsi="Times New Roman"/>
        </w:rPr>
      </w:pPr>
      <w:r w:rsidRPr="00AE511E">
        <w:rPr>
          <w:rFonts w:ascii="Times New Roman" w:hAnsi="Times New Roman"/>
          <w:b/>
        </w:rPr>
        <w:t>A.-</w:t>
      </w:r>
      <w:r w:rsidRPr="00AE511E">
        <w:rPr>
          <w:rFonts w:ascii="Times New Roman" w:hAnsi="Times New Roman"/>
        </w:rPr>
        <w:t xml:space="preserve"> Para las causales de terminación previstas en el los num</w:t>
      </w:r>
      <w:r w:rsidR="00B63043" w:rsidRPr="00AE511E">
        <w:rPr>
          <w:rFonts w:ascii="Times New Roman" w:hAnsi="Times New Roman"/>
        </w:rPr>
        <w:t>erales 13.1., 13.2, y 13</w:t>
      </w:r>
      <w:r w:rsidRPr="00AE511E">
        <w:rPr>
          <w:rFonts w:ascii="Times New Roman" w:hAnsi="Times New Roman"/>
        </w:rPr>
        <w:t>.3 se seguirá el siguiente procedimiento: la Comisión de Seguimiento emitirá el informe motivado en el que constará la liquidación técnica del Convenio que debe ser aprobada por el Administrador del Convenio.</w:t>
      </w:r>
    </w:p>
    <w:p w:rsidR="00360DFB" w:rsidRPr="00AE511E" w:rsidRDefault="00360DFB" w:rsidP="00360DFB">
      <w:pPr>
        <w:spacing w:after="0" w:line="240" w:lineRule="auto"/>
        <w:jc w:val="both"/>
        <w:rPr>
          <w:rFonts w:ascii="Times New Roman" w:hAnsi="Times New Roman"/>
        </w:rPr>
      </w:pPr>
    </w:p>
    <w:p w:rsidR="00360DFB" w:rsidRPr="00AE511E" w:rsidRDefault="00360DFB" w:rsidP="00360DFB">
      <w:pPr>
        <w:spacing w:after="0" w:line="240" w:lineRule="auto"/>
        <w:jc w:val="both"/>
        <w:rPr>
          <w:rFonts w:ascii="Times New Roman" w:hAnsi="Times New Roman"/>
        </w:rPr>
      </w:pPr>
      <w:r w:rsidRPr="00AE511E">
        <w:rPr>
          <w:rFonts w:ascii="Times New Roman" w:hAnsi="Times New Roman"/>
        </w:rPr>
        <w:t>De lo cual, se levantará el acta de terminación del Convenio dentro de ocho (8) días del vencimiento del presente instrumento legal.</w:t>
      </w:r>
    </w:p>
    <w:p w:rsidR="00360DFB" w:rsidRPr="00AE511E" w:rsidRDefault="00360DFB" w:rsidP="00360DFB">
      <w:pPr>
        <w:spacing w:after="0" w:line="240" w:lineRule="auto"/>
        <w:jc w:val="both"/>
        <w:rPr>
          <w:rFonts w:ascii="Times New Roman" w:hAnsi="Times New Roman"/>
        </w:rPr>
      </w:pPr>
    </w:p>
    <w:p w:rsidR="00360DFB" w:rsidRPr="00AE511E" w:rsidRDefault="00360DFB" w:rsidP="00360DFB">
      <w:pPr>
        <w:spacing w:after="0" w:line="240" w:lineRule="auto"/>
        <w:jc w:val="both"/>
        <w:rPr>
          <w:rFonts w:ascii="Times New Roman" w:hAnsi="Times New Roman"/>
        </w:rPr>
      </w:pPr>
      <w:r w:rsidRPr="00AE511E">
        <w:rPr>
          <w:rFonts w:ascii="Times New Roman" w:hAnsi="Times New Roman"/>
          <w:b/>
        </w:rPr>
        <w:t>B.</w:t>
      </w:r>
      <w:r w:rsidRPr="00AE511E">
        <w:rPr>
          <w:rFonts w:ascii="Times New Roman" w:hAnsi="Times New Roman"/>
        </w:rPr>
        <w:t xml:space="preserve"> Para la causal prevista en el numeral 10.4</w:t>
      </w:r>
      <w:r w:rsidR="001662C5" w:rsidRPr="00AE511E">
        <w:rPr>
          <w:rFonts w:ascii="Times New Roman" w:hAnsi="Times New Roman"/>
        </w:rPr>
        <w:t>,</w:t>
      </w:r>
      <w:r w:rsidRPr="00AE511E">
        <w:rPr>
          <w:rFonts w:ascii="Times New Roman" w:hAnsi="Times New Roman"/>
        </w:rPr>
        <w:t xml:space="preserve"> se seguirá el siguiente procedimiento:</w:t>
      </w:r>
    </w:p>
    <w:p w:rsidR="00360DFB" w:rsidRPr="00AE511E" w:rsidRDefault="00360DFB" w:rsidP="00360DFB">
      <w:pPr>
        <w:spacing w:after="0" w:line="240" w:lineRule="auto"/>
        <w:jc w:val="both"/>
        <w:rPr>
          <w:rFonts w:ascii="Times New Roman" w:hAnsi="Times New Roman"/>
        </w:rPr>
      </w:pPr>
    </w:p>
    <w:p w:rsidR="00360DFB" w:rsidRPr="00AE511E" w:rsidRDefault="00360DFB" w:rsidP="00360DFB">
      <w:pPr>
        <w:spacing w:after="0" w:line="240" w:lineRule="auto"/>
        <w:jc w:val="both"/>
        <w:rPr>
          <w:rFonts w:ascii="Times New Roman" w:hAnsi="Times New Roman"/>
        </w:rPr>
      </w:pPr>
      <w:r w:rsidRPr="00AE511E">
        <w:rPr>
          <w:rFonts w:ascii="Times New Roman" w:hAnsi="Times New Roman"/>
          <w:b/>
        </w:rPr>
        <w:t>a)</w:t>
      </w:r>
      <w:r w:rsidRPr="00AE511E">
        <w:rPr>
          <w:rFonts w:ascii="Times New Roman" w:hAnsi="Times New Roman"/>
        </w:rPr>
        <w:t xml:space="preserve"> Por fuerza mayor o caso fortuito de conformidad en los términos establecidos en el artículo 30 del Código Civil. La circunstancia de fuerza mayor o caso fortuito deberá ser debidamente notificada a las partes dentro de los dos días de ocurrido el evento.</w:t>
      </w:r>
    </w:p>
    <w:p w:rsidR="00360DFB" w:rsidRPr="00AE511E" w:rsidRDefault="00360DFB" w:rsidP="00360DFB">
      <w:pPr>
        <w:spacing w:after="0" w:line="240" w:lineRule="auto"/>
        <w:jc w:val="both"/>
        <w:rPr>
          <w:rFonts w:ascii="Times New Roman" w:hAnsi="Times New Roman"/>
        </w:rPr>
      </w:pPr>
    </w:p>
    <w:p w:rsidR="00360DFB" w:rsidRPr="00AE511E" w:rsidRDefault="00360DFB" w:rsidP="00360DFB">
      <w:pPr>
        <w:spacing w:after="0" w:line="240" w:lineRule="auto"/>
        <w:jc w:val="both"/>
        <w:rPr>
          <w:rFonts w:ascii="Times New Roman" w:hAnsi="Times New Roman"/>
        </w:rPr>
      </w:pPr>
      <w:r w:rsidRPr="00AE511E">
        <w:rPr>
          <w:rFonts w:ascii="Times New Roman" w:hAnsi="Times New Roman"/>
        </w:rPr>
        <w:t>La Comisión de Seguimiento calificará la fuerza mayor o caso fortuito e informará motivadamente a los Administradores del Convenio para que autorice la suspensión de actividades.</w:t>
      </w:r>
    </w:p>
    <w:p w:rsidR="00360DFB" w:rsidRPr="00AE511E" w:rsidRDefault="00360DFB" w:rsidP="00360DFB">
      <w:pPr>
        <w:spacing w:after="0" w:line="240" w:lineRule="auto"/>
        <w:jc w:val="both"/>
        <w:rPr>
          <w:rFonts w:ascii="Times New Roman" w:hAnsi="Times New Roman"/>
        </w:rPr>
      </w:pPr>
    </w:p>
    <w:p w:rsidR="00360DFB" w:rsidRPr="00AE511E" w:rsidRDefault="00360DFB" w:rsidP="00360DFB">
      <w:pPr>
        <w:spacing w:after="0" w:line="240" w:lineRule="auto"/>
        <w:jc w:val="both"/>
        <w:rPr>
          <w:rFonts w:ascii="Times New Roman" w:hAnsi="Times New Roman"/>
        </w:rPr>
      </w:pPr>
      <w:r w:rsidRPr="00AE511E">
        <w:rPr>
          <w:rFonts w:ascii="Times New Roman" w:hAnsi="Times New Roman"/>
        </w:rPr>
        <w:t>Concluido el período de suspensión autorizada por los Administradores del Convenio, en el que se ha subsanado la fuerza mayor o el caso fortuito se continuará con la ejecución del Convenio.</w:t>
      </w:r>
    </w:p>
    <w:p w:rsidR="00360DFB" w:rsidRPr="00AE511E" w:rsidRDefault="00360DFB" w:rsidP="00360DFB">
      <w:pPr>
        <w:spacing w:after="0" w:line="240" w:lineRule="auto"/>
        <w:jc w:val="both"/>
        <w:rPr>
          <w:rFonts w:ascii="Times New Roman" w:hAnsi="Times New Roman"/>
        </w:rPr>
      </w:pPr>
    </w:p>
    <w:p w:rsidR="00360DFB" w:rsidRPr="00AE511E" w:rsidRDefault="00360DFB" w:rsidP="00360DFB">
      <w:pPr>
        <w:spacing w:after="0" w:line="240" w:lineRule="auto"/>
        <w:jc w:val="both"/>
        <w:rPr>
          <w:rFonts w:ascii="Times New Roman" w:hAnsi="Times New Roman"/>
        </w:rPr>
      </w:pPr>
      <w:r w:rsidRPr="00AE511E">
        <w:rPr>
          <w:rFonts w:ascii="Times New Roman" w:hAnsi="Times New Roman"/>
        </w:rPr>
        <w:t>En caso de que la suspensión se produjera por más de treinta (30) días calendario, previo informe de la Comisión de Seguimiento y con la liquidación técnica aprobada por el Administrador, se procederá a la terminación de mutuo acuerdo, de la cual se dejará constancia en un acta.</w:t>
      </w:r>
    </w:p>
    <w:p w:rsidR="00360DFB" w:rsidRPr="00AE511E" w:rsidRDefault="00360DFB" w:rsidP="00360DFB">
      <w:pPr>
        <w:spacing w:after="0" w:line="240" w:lineRule="auto"/>
        <w:jc w:val="both"/>
        <w:rPr>
          <w:rFonts w:ascii="Times New Roman" w:hAnsi="Times New Roman"/>
        </w:rPr>
      </w:pPr>
    </w:p>
    <w:p w:rsidR="00360DFB" w:rsidRPr="00AE511E" w:rsidRDefault="00360DFB" w:rsidP="00360DFB">
      <w:pPr>
        <w:spacing w:after="0" w:line="240" w:lineRule="auto"/>
        <w:jc w:val="both"/>
        <w:rPr>
          <w:rFonts w:ascii="Times New Roman" w:hAnsi="Times New Roman"/>
        </w:rPr>
      </w:pPr>
      <w:r w:rsidRPr="00AE511E">
        <w:rPr>
          <w:rFonts w:ascii="Times New Roman" w:hAnsi="Times New Roman"/>
          <w:b/>
        </w:rPr>
        <w:t>b)</w:t>
      </w:r>
      <w:r w:rsidRPr="00AE511E">
        <w:rPr>
          <w:rFonts w:ascii="Times New Roman" w:hAnsi="Times New Roman"/>
        </w:rPr>
        <w:t xml:space="preserve">  Por la voluntad de las partes de dar por terminado el Convenio por convenir a los intereses institucionales.</w:t>
      </w:r>
    </w:p>
    <w:p w:rsidR="00360DFB" w:rsidRPr="00AE511E" w:rsidRDefault="00360DFB" w:rsidP="00360DFB">
      <w:pPr>
        <w:spacing w:after="0" w:line="240" w:lineRule="auto"/>
        <w:jc w:val="both"/>
        <w:rPr>
          <w:rFonts w:ascii="Times New Roman" w:hAnsi="Times New Roman"/>
        </w:rPr>
      </w:pPr>
    </w:p>
    <w:p w:rsidR="00360DFB" w:rsidRPr="00AE511E" w:rsidRDefault="00360DFB" w:rsidP="00360DFB">
      <w:pPr>
        <w:spacing w:after="0" w:line="240" w:lineRule="auto"/>
        <w:jc w:val="both"/>
        <w:rPr>
          <w:rFonts w:ascii="Times New Roman" w:hAnsi="Times New Roman"/>
          <w:b/>
        </w:rPr>
      </w:pPr>
      <w:r w:rsidRPr="00AE511E">
        <w:rPr>
          <w:rFonts w:ascii="Times New Roman" w:hAnsi="Times New Roman"/>
        </w:rPr>
        <w:t>Contar con el informe técnico motivado por parte de la Comisión de Seguimiento en el que se justificará las razones por las que no se ejecutó el Convenio. Dicho informe será aprobado por el Administrador dejando constancia en un acta.</w:t>
      </w:r>
    </w:p>
    <w:p w:rsidR="00360DFB" w:rsidRPr="00AE511E" w:rsidRDefault="00360DFB" w:rsidP="00360DFB">
      <w:pPr>
        <w:spacing w:after="0" w:line="240" w:lineRule="auto"/>
        <w:jc w:val="both"/>
        <w:rPr>
          <w:rFonts w:ascii="Times New Roman" w:hAnsi="Times New Roman"/>
          <w:b/>
        </w:rPr>
      </w:pPr>
    </w:p>
    <w:p w:rsidR="00360DFB" w:rsidRPr="00AE511E" w:rsidRDefault="00360DFB" w:rsidP="00404C81">
      <w:pPr>
        <w:spacing w:after="0" w:line="240" w:lineRule="auto"/>
        <w:jc w:val="both"/>
        <w:outlineLvl w:val="0"/>
        <w:rPr>
          <w:rFonts w:ascii="Times New Roman" w:hAnsi="Times New Roman"/>
          <w:b/>
        </w:rPr>
      </w:pPr>
      <w:r w:rsidRPr="00AE511E">
        <w:rPr>
          <w:rFonts w:ascii="Times New Roman" w:hAnsi="Times New Roman"/>
          <w:b/>
        </w:rPr>
        <w:t>CLÁUSULA DÉCIMA</w:t>
      </w:r>
      <w:r w:rsidR="00B63043" w:rsidRPr="00AE511E">
        <w:rPr>
          <w:rFonts w:ascii="Times New Roman" w:hAnsi="Times New Roman"/>
          <w:b/>
        </w:rPr>
        <w:t xml:space="preserve"> CUARTA</w:t>
      </w:r>
      <w:r w:rsidRPr="00AE511E">
        <w:rPr>
          <w:rFonts w:ascii="Times New Roman" w:hAnsi="Times New Roman"/>
          <w:b/>
        </w:rPr>
        <w:t>. - DOCUMENTOS HABILITANTES:</w:t>
      </w:r>
    </w:p>
    <w:p w:rsidR="00360DFB" w:rsidRPr="00AE511E" w:rsidRDefault="00360DFB" w:rsidP="00360DFB">
      <w:pPr>
        <w:spacing w:after="0" w:line="240" w:lineRule="auto"/>
        <w:jc w:val="both"/>
        <w:rPr>
          <w:rFonts w:ascii="Times New Roman" w:hAnsi="Times New Roman"/>
          <w:b/>
        </w:rPr>
      </w:pPr>
    </w:p>
    <w:p w:rsidR="00360DFB" w:rsidRPr="00AE511E" w:rsidRDefault="00360DFB" w:rsidP="00360DFB">
      <w:pPr>
        <w:spacing w:after="0" w:line="240" w:lineRule="auto"/>
        <w:jc w:val="both"/>
        <w:rPr>
          <w:rFonts w:ascii="Times New Roman" w:hAnsi="Times New Roman"/>
        </w:rPr>
      </w:pPr>
      <w:r w:rsidRPr="00AE511E">
        <w:rPr>
          <w:rFonts w:ascii="Times New Roman" w:hAnsi="Times New Roman"/>
        </w:rPr>
        <w:t>Forman parte integrante del presente instrumento, los siguientes documentos:</w:t>
      </w:r>
    </w:p>
    <w:p w:rsidR="00360DFB" w:rsidRPr="00AE511E" w:rsidRDefault="00360DFB" w:rsidP="00360DFB">
      <w:pPr>
        <w:spacing w:after="0" w:line="240" w:lineRule="auto"/>
        <w:jc w:val="both"/>
        <w:rPr>
          <w:rFonts w:ascii="Times New Roman" w:hAnsi="Times New Roman"/>
        </w:rPr>
      </w:pPr>
    </w:p>
    <w:p w:rsidR="00C72205" w:rsidRPr="00AE511E" w:rsidRDefault="00360DFB" w:rsidP="00C72205">
      <w:pPr>
        <w:pStyle w:val="Prrafodelista"/>
        <w:numPr>
          <w:ilvl w:val="1"/>
          <w:numId w:val="26"/>
        </w:numPr>
        <w:spacing w:after="0" w:line="240" w:lineRule="auto"/>
        <w:ind w:left="567" w:hanging="567"/>
        <w:jc w:val="both"/>
        <w:rPr>
          <w:rFonts w:ascii="Times New Roman" w:hAnsi="Times New Roman"/>
        </w:rPr>
      </w:pPr>
      <w:r w:rsidRPr="00AE511E">
        <w:rPr>
          <w:rFonts w:ascii="Times New Roman" w:hAnsi="Times New Roman"/>
        </w:rPr>
        <w:t>Los documentos que acreditan la calidad de los comparecientes y los que constan en los  antecedentes.</w:t>
      </w:r>
    </w:p>
    <w:p w:rsidR="00C72205" w:rsidRPr="00AE511E" w:rsidRDefault="00C72205" w:rsidP="00C72205">
      <w:pPr>
        <w:pStyle w:val="Prrafodelista"/>
        <w:numPr>
          <w:ilvl w:val="1"/>
          <w:numId w:val="26"/>
        </w:numPr>
        <w:spacing w:after="0" w:line="240" w:lineRule="auto"/>
        <w:ind w:left="567" w:hanging="567"/>
        <w:jc w:val="both"/>
        <w:rPr>
          <w:rFonts w:ascii="Times New Roman" w:hAnsi="Times New Roman"/>
        </w:rPr>
      </w:pPr>
      <w:r w:rsidRPr="00AE511E">
        <w:rPr>
          <w:rFonts w:ascii="Times New Roman" w:hAnsi="Times New Roman"/>
        </w:rPr>
        <w:t>Informe Técnico N</w:t>
      </w:r>
      <w:r w:rsidR="00360DFB" w:rsidRPr="00AE511E">
        <w:rPr>
          <w:rFonts w:ascii="Times New Roman" w:hAnsi="Times New Roman"/>
        </w:rPr>
        <w:t xml:space="preserve">o. </w:t>
      </w:r>
      <w:r w:rsidR="007D082B" w:rsidRPr="00AE511E">
        <w:rPr>
          <w:rFonts w:ascii="Times New Roman" w:hAnsi="Times New Roman"/>
        </w:rPr>
        <w:t>MIPRO-DTICS-20181120-01</w:t>
      </w:r>
      <w:r w:rsidRPr="00AE511E">
        <w:rPr>
          <w:rFonts w:ascii="Times New Roman" w:hAnsi="Times New Roman"/>
        </w:rPr>
        <w:t xml:space="preserve"> </w:t>
      </w:r>
      <w:r w:rsidR="003A71A0" w:rsidRPr="00AE511E">
        <w:rPr>
          <w:rFonts w:ascii="Times New Roman" w:hAnsi="Times New Roman"/>
        </w:rPr>
        <w:t>de 20 de noviembre de 2018.</w:t>
      </w:r>
    </w:p>
    <w:p w:rsidR="00360DFB" w:rsidRPr="00AE511E" w:rsidRDefault="00360DFB" w:rsidP="00C72205">
      <w:pPr>
        <w:pStyle w:val="Prrafodelista"/>
        <w:numPr>
          <w:ilvl w:val="1"/>
          <w:numId w:val="26"/>
        </w:numPr>
        <w:spacing w:after="0" w:line="240" w:lineRule="auto"/>
        <w:ind w:left="567" w:hanging="567"/>
        <w:jc w:val="both"/>
        <w:rPr>
          <w:rFonts w:ascii="Times New Roman" w:hAnsi="Times New Roman"/>
        </w:rPr>
      </w:pPr>
      <w:r w:rsidRPr="00AE511E">
        <w:rPr>
          <w:rFonts w:ascii="Times New Roman" w:hAnsi="Times New Roman"/>
        </w:rPr>
        <w:t>Los instrumentos accesorios que se generaren en la ejecución del presente Convenio.</w:t>
      </w:r>
    </w:p>
    <w:p w:rsidR="00360DFB" w:rsidRPr="00AE511E" w:rsidRDefault="00360DFB" w:rsidP="00360DFB">
      <w:pPr>
        <w:spacing w:after="0" w:line="240" w:lineRule="auto"/>
        <w:jc w:val="both"/>
        <w:rPr>
          <w:rFonts w:ascii="Times New Roman" w:hAnsi="Times New Roman"/>
        </w:rPr>
      </w:pPr>
    </w:p>
    <w:p w:rsidR="00360DFB" w:rsidRPr="00AE511E" w:rsidRDefault="00360DFB" w:rsidP="00404C81">
      <w:pPr>
        <w:spacing w:after="0" w:line="240" w:lineRule="auto"/>
        <w:jc w:val="both"/>
        <w:outlineLvl w:val="0"/>
        <w:rPr>
          <w:rFonts w:ascii="Times New Roman" w:hAnsi="Times New Roman"/>
          <w:b/>
        </w:rPr>
      </w:pPr>
      <w:r w:rsidRPr="00AE511E">
        <w:rPr>
          <w:rFonts w:ascii="Times New Roman" w:hAnsi="Times New Roman"/>
          <w:b/>
        </w:rPr>
        <w:t xml:space="preserve">CLÁUSULA DÉCIMA </w:t>
      </w:r>
      <w:r w:rsidR="00B63043" w:rsidRPr="00AE511E">
        <w:rPr>
          <w:rFonts w:ascii="Times New Roman" w:hAnsi="Times New Roman"/>
          <w:b/>
        </w:rPr>
        <w:t>QUINTA</w:t>
      </w:r>
      <w:r w:rsidRPr="00AE511E">
        <w:rPr>
          <w:rFonts w:ascii="Times New Roman" w:hAnsi="Times New Roman"/>
          <w:b/>
        </w:rPr>
        <w:t>. - DOMICILIO Y NOTIFICACIONES:</w:t>
      </w:r>
    </w:p>
    <w:p w:rsidR="00360DFB" w:rsidRPr="00AE511E" w:rsidRDefault="00360DFB" w:rsidP="00360DFB">
      <w:pPr>
        <w:spacing w:after="0" w:line="240" w:lineRule="auto"/>
        <w:jc w:val="both"/>
        <w:rPr>
          <w:rFonts w:ascii="Times New Roman" w:hAnsi="Times New Roman"/>
          <w:b/>
        </w:rPr>
      </w:pPr>
    </w:p>
    <w:p w:rsidR="00360DFB" w:rsidRPr="00AE511E" w:rsidRDefault="00360DFB" w:rsidP="00360DFB">
      <w:pPr>
        <w:spacing w:after="0" w:line="240" w:lineRule="auto"/>
        <w:jc w:val="both"/>
        <w:rPr>
          <w:rFonts w:ascii="Times New Roman" w:hAnsi="Times New Roman"/>
        </w:rPr>
      </w:pPr>
      <w:r w:rsidRPr="00AE511E">
        <w:rPr>
          <w:rFonts w:ascii="Times New Roman" w:hAnsi="Times New Roman"/>
        </w:rPr>
        <w:t>Para cualquier comunicación o notificación a que se hubiere lugar, y para todos los efectos de este Convenio, las partes convienen fijar su domicilio en las direcciones que se indican a continuación:</w:t>
      </w:r>
    </w:p>
    <w:p w:rsidR="00360DFB" w:rsidRPr="00AE511E" w:rsidRDefault="00360DFB" w:rsidP="00360DFB">
      <w:pPr>
        <w:spacing w:after="0" w:line="240" w:lineRule="auto"/>
        <w:jc w:val="both"/>
        <w:rPr>
          <w:rFonts w:ascii="Times New Roman" w:hAnsi="Times New Roman"/>
        </w:rPr>
      </w:pPr>
    </w:p>
    <w:p w:rsidR="00360DFB" w:rsidRPr="00AE511E" w:rsidRDefault="00360DFB" w:rsidP="00360DFB">
      <w:pPr>
        <w:numPr>
          <w:ilvl w:val="0"/>
          <w:numId w:val="11"/>
        </w:numPr>
        <w:spacing w:after="0" w:line="240" w:lineRule="auto"/>
        <w:jc w:val="both"/>
        <w:rPr>
          <w:rFonts w:ascii="Times New Roman" w:hAnsi="Times New Roman"/>
          <w:b/>
        </w:rPr>
      </w:pPr>
      <w:r w:rsidRPr="00AE511E">
        <w:rPr>
          <w:rFonts w:ascii="Times New Roman" w:hAnsi="Times New Roman"/>
          <w:b/>
        </w:rPr>
        <w:t>MINISTERIO DE INDUSTRIAS Y PRODUCTIVIDAD</w:t>
      </w:r>
      <w:r w:rsidR="00C72205" w:rsidRPr="00AE511E">
        <w:rPr>
          <w:rFonts w:ascii="Times New Roman" w:hAnsi="Times New Roman"/>
          <w:b/>
        </w:rPr>
        <w:t>:</w:t>
      </w:r>
    </w:p>
    <w:p w:rsidR="00360DFB" w:rsidRPr="00AE511E" w:rsidRDefault="00360DFB" w:rsidP="00360DFB">
      <w:pPr>
        <w:spacing w:after="0" w:line="240" w:lineRule="auto"/>
        <w:jc w:val="both"/>
        <w:rPr>
          <w:rFonts w:ascii="Times New Roman" w:hAnsi="Times New Roman"/>
        </w:rPr>
      </w:pPr>
    </w:p>
    <w:p w:rsidR="00360DFB" w:rsidRPr="00AE511E" w:rsidRDefault="00360DFB" w:rsidP="00404C81">
      <w:pPr>
        <w:spacing w:after="0" w:line="240" w:lineRule="auto"/>
        <w:ind w:left="709"/>
        <w:jc w:val="both"/>
        <w:outlineLvl w:val="0"/>
        <w:rPr>
          <w:rFonts w:ascii="Times New Roman" w:hAnsi="Times New Roman"/>
          <w:b/>
        </w:rPr>
      </w:pPr>
      <w:r w:rsidRPr="00AE511E">
        <w:rPr>
          <w:rFonts w:ascii="Times New Roman" w:hAnsi="Times New Roman"/>
          <w:b/>
        </w:rPr>
        <w:t>Matriz:</w:t>
      </w:r>
    </w:p>
    <w:p w:rsidR="00360DFB" w:rsidRPr="00AE511E" w:rsidRDefault="00360DFB" w:rsidP="00360DFB">
      <w:pPr>
        <w:spacing w:after="0" w:line="240" w:lineRule="auto"/>
        <w:ind w:left="709"/>
        <w:jc w:val="both"/>
        <w:rPr>
          <w:rFonts w:ascii="Times New Roman" w:hAnsi="Times New Roman"/>
        </w:rPr>
      </w:pPr>
      <w:r w:rsidRPr="00AE511E">
        <w:rPr>
          <w:rFonts w:ascii="Times New Roman" w:hAnsi="Times New Roman"/>
          <w:b/>
        </w:rPr>
        <w:t>Dirección:</w:t>
      </w:r>
      <w:r w:rsidRPr="00AE511E">
        <w:rPr>
          <w:rFonts w:ascii="Times New Roman" w:hAnsi="Times New Roman"/>
        </w:rPr>
        <w:t xml:space="preserve"> Av. Amazonas entre Unión Nacional de Periodistas y Alfonso Pereira Piso 9 Bloque Rojo Sur</w:t>
      </w:r>
    </w:p>
    <w:p w:rsidR="00360DFB" w:rsidRPr="00AE511E" w:rsidRDefault="00360DFB" w:rsidP="00360DFB">
      <w:pPr>
        <w:spacing w:after="0" w:line="240" w:lineRule="auto"/>
        <w:ind w:left="709"/>
        <w:jc w:val="both"/>
        <w:rPr>
          <w:rFonts w:ascii="Times New Roman" w:hAnsi="Times New Roman"/>
        </w:rPr>
      </w:pPr>
      <w:r w:rsidRPr="00AE511E">
        <w:rPr>
          <w:rFonts w:ascii="Times New Roman" w:hAnsi="Times New Roman"/>
          <w:b/>
        </w:rPr>
        <w:t>Teléfono:</w:t>
      </w:r>
      <w:r w:rsidRPr="00AE511E">
        <w:rPr>
          <w:rFonts w:ascii="Times New Roman" w:hAnsi="Times New Roman"/>
        </w:rPr>
        <w:t xml:space="preserve"> 593 2 3948 760</w:t>
      </w:r>
    </w:p>
    <w:p w:rsidR="00360DFB" w:rsidRPr="00AE511E" w:rsidRDefault="00360DFB" w:rsidP="00360DFB">
      <w:pPr>
        <w:spacing w:after="0" w:line="240" w:lineRule="auto"/>
        <w:ind w:left="709"/>
        <w:jc w:val="both"/>
        <w:rPr>
          <w:rFonts w:ascii="Times New Roman" w:hAnsi="Times New Roman"/>
        </w:rPr>
      </w:pPr>
      <w:r w:rsidRPr="00AE511E">
        <w:rPr>
          <w:rFonts w:ascii="Times New Roman" w:hAnsi="Times New Roman"/>
        </w:rPr>
        <w:t>Quito – Ecuador</w:t>
      </w:r>
    </w:p>
    <w:p w:rsidR="00360DFB" w:rsidRPr="00AE511E" w:rsidRDefault="00360DFB" w:rsidP="00360DFB">
      <w:pPr>
        <w:spacing w:after="0" w:line="240" w:lineRule="auto"/>
        <w:ind w:left="709"/>
        <w:jc w:val="both"/>
        <w:rPr>
          <w:rFonts w:ascii="Times New Roman" w:hAnsi="Times New Roman"/>
          <w:i/>
        </w:rPr>
      </w:pPr>
      <w:r w:rsidRPr="00AE511E">
        <w:rPr>
          <w:rFonts w:ascii="Times New Roman" w:hAnsi="Times New Roman"/>
          <w:b/>
        </w:rPr>
        <w:t>Correo Electrónico:</w:t>
      </w:r>
      <w:r w:rsidRPr="00AE511E">
        <w:rPr>
          <w:rFonts w:ascii="Times New Roman" w:hAnsi="Times New Roman"/>
        </w:rPr>
        <w:t xml:space="preserve"> </w:t>
      </w:r>
      <w:r w:rsidR="0095489C" w:rsidRPr="00AE511E">
        <w:rPr>
          <w:rFonts w:ascii="Times New Roman" w:hAnsi="Times New Roman"/>
        </w:rPr>
        <w:t>eortiz</w:t>
      </w:r>
      <w:r w:rsidR="00B1289E" w:rsidRPr="00AE511E">
        <w:rPr>
          <w:rFonts w:ascii="Times New Roman" w:hAnsi="Times New Roman"/>
        </w:rPr>
        <w:t>@mipro.gob.ec</w:t>
      </w:r>
    </w:p>
    <w:p w:rsidR="00B63043" w:rsidRPr="00AE511E" w:rsidRDefault="00B63043" w:rsidP="00360DFB">
      <w:pPr>
        <w:spacing w:after="0" w:line="240" w:lineRule="auto"/>
        <w:ind w:left="709"/>
        <w:jc w:val="both"/>
        <w:rPr>
          <w:rFonts w:ascii="Times New Roman" w:hAnsi="Times New Roman"/>
          <w:i/>
        </w:rPr>
      </w:pPr>
    </w:p>
    <w:p w:rsidR="00B63043" w:rsidRPr="00AE511E" w:rsidRDefault="00AE511E" w:rsidP="00B63043">
      <w:pPr>
        <w:numPr>
          <w:ilvl w:val="0"/>
          <w:numId w:val="11"/>
        </w:numPr>
        <w:spacing w:after="0" w:line="240" w:lineRule="auto"/>
        <w:jc w:val="both"/>
        <w:rPr>
          <w:rFonts w:ascii="Times New Roman" w:hAnsi="Times New Roman"/>
          <w:b/>
          <w:color w:val="000000"/>
          <w:spacing w:val="-2"/>
        </w:rPr>
      </w:pPr>
      <w:r>
        <w:rPr>
          <w:rFonts w:ascii="Times New Roman" w:hAnsi="Times New Roman"/>
          <w:b/>
          <w:color w:val="000000"/>
          <w:spacing w:val="-2"/>
        </w:rPr>
        <w:t>SECRETARÍ</w:t>
      </w:r>
      <w:r w:rsidR="00B63043" w:rsidRPr="00AE511E">
        <w:rPr>
          <w:rFonts w:ascii="Times New Roman" w:hAnsi="Times New Roman"/>
          <w:b/>
          <w:color w:val="000000"/>
          <w:spacing w:val="-2"/>
        </w:rPr>
        <w:t>A NACIONAL DE GESTIÓN DE LA POLÍTICA</w:t>
      </w:r>
      <w:r w:rsidR="00C72205" w:rsidRPr="00AE511E">
        <w:rPr>
          <w:rFonts w:ascii="Times New Roman" w:hAnsi="Times New Roman"/>
          <w:b/>
          <w:color w:val="000000"/>
          <w:spacing w:val="-2"/>
        </w:rPr>
        <w:t>:</w:t>
      </w:r>
    </w:p>
    <w:p w:rsidR="00C72205" w:rsidRPr="00AE511E" w:rsidRDefault="00C72205" w:rsidP="00C72205">
      <w:pPr>
        <w:spacing w:after="0" w:line="240" w:lineRule="auto"/>
        <w:ind w:left="720"/>
        <w:jc w:val="both"/>
        <w:rPr>
          <w:rFonts w:ascii="Times New Roman" w:hAnsi="Times New Roman"/>
          <w:color w:val="000000"/>
          <w:spacing w:val="-2"/>
        </w:rPr>
      </w:pPr>
    </w:p>
    <w:p w:rsidR="00B63043" w:rsidRPr="00AE511E" w:rsidRDefault="00B63043" w:rsidP="00B63043">
      <w:pPr>
        <w:spacing w:after="0" w:line="240" w:lineRule="auto"/>
        <w:ind w:left="720"/>
        <w:jc w:val="both"/>
        <w:rPr>
          <w:rFonts w:ascii="Times New Roman" w:hAnsi="Times New Roman"/>
          <w:color w:val="000000"/>
          <w:spacing w:val="-2"/>
        </w:rPr>
      </w:pPr>
      <w:r w:rsidRPr="00AE511E">
        <w:rPr>
          <w:rFonts w:ascii="Times New Roman" w:hAnsi="Times New Roman"/>
          <w:b/>
          <w:color w:val="000000"/>
          <w:spacing w:val="-2"/>
        </w:rPr>
        <w:t>Dirección:</w:t>
      </w:r>
      <w:r w:rsidRPr="00AE511E">
        <w:rPr>
          <w:rFonts w:ascii="Times New Roman" w:hAnsi="Times New Roman"/>
          <w:color w:val="000000"/>
          <w:spacing w:val="-2"/>
        </w:rPr>
        <w:t xml:space="preserve"> Calle Venezuela N3-49, entre Sucre y Espejo, Pasaje Amador,  </w:t>
      </w:r>
    </w:p>
    <w:p w:rsidR="00B63043" w:rsidRPr="00AE511E" w:rsidRDefault="00B63043" w:rsidP="00B63043">
      <w:pPr>
        <w:spacing w:after="0" w:line="240" w:lineRule="auto"/>
        <w:ind w:left="720"/>
        <w:jc w:val="both"/>
        <w:rPr>
          <w:rFonts w:ascii="Times New Roman" w:hAnsi="Times New Roman"/>
          <w:color w:val="000000"/>
          <w:spacing w:val="-2"/>
        </w:rPr>
      </w:pPr>
      <w:r w:rsidRPr="00AE511E">
        <w:rPr>
          <w:rFonts w:ascii="Times New Roman" w:hAnsi="Times New Roman"/>
          <w:color w:val="000000"/>
          <w:spacing w:val="-2"/>
        </w:rPr>
        <w:t>Quito-Ecuador</w:t>
      </w:r>
    </w:p>
    <w:p w:rsidR="00B63043" w:rsidRPr="00AE511E" w:rsidRDefault="00B63043" w:rsidP="00B63043">
      <w:pPr>
        <w:spacing w:after="0" w:line="240" w:lineRule="auto"/>
        <w:ind w:left="720"/>
        <w:jc w:val="both"/>
        <w:rPr>
          <w:rFonts w:ascii="Times New Roman" w:hAnsi="Times New Roman"/>
        </w:rPr>
      </w:pPr>
      <w:r w:rsidRPr="00AE511E">
        <w:rPr>
          <w:rFonts w:ascii="Times New Roman" w:hAnsi="Times New Roman"/>
          <w:b/>
          <w:color w:val="000000"/>
          <w:spacing w:val="-2"/>
        </w:rPr>
        <w:t>Correo Electrónico:</w:t>
      </w:r>
      <w:r w:rsidRPr="00AE511E">
        <w:rPr>
          <w:rFonts w:ascii="Times New Roman" w:hAnsi="Times New Roman"/>
          <w:color w:val="000000"/>
          <w:spacing w:val="-2"/>
        </w:rPr>
        <w:t xml:space="preserve"> </w:t>
      </w:r>
      <w:r w:rsidR="00B1289E" w:rsidRPr="00AE511E">
        <w:rPr>
          <w:rFonts w:ascii="Times New Roman" w:hAnsi="Times New Roman"/>
          <w:color w:val="000000"/>
          <w:spacing w:val="-2"/>
        </w:rPr>
        <w:t>jdguzman@politica.gob.ec</w:t>
      </w:r>
    </w:p>
    <w:p w:rsidR="00B63043" w:rsidRPr="00AE511E" w:rsidRDefault="00B63043" w:rsidP="00360DFB">
      <w:pPr>
        <w:spacing w:after="0" w:line="240" w:lineRule="auto"/>
        <w:ind w:left="709"/>
        <w:jc w:val="both"/>
        <w:rPr>
          <w:rFonts w:ascii="Times New Roman" w:hAnsi="Times New Roman"/>
        </w:rPr>
      </w:pPr>
    </w:p>
    <w:p w:rsidR="00FB5BE6" w:rsidRPr="00AE511E" w:rsidRDefault="00E7605B" w:rsidP="00404C81">
      <w:pPr>
        <w:spacing w:after="0" w:line="240" w:lineRule="auto"/>
        <w:jc w:val="both"/>
        <w:outlineLvl w:val="0"/>
        <w:rPr>
          <w:rFonts w:ascii="Times New Roman" w:eastAsia="Calibri" w:hAnsi="Times New Roman"/>
          <w:b/>
          <w:bCs/>
        </w:rPr>
      </w:pPr>
      <w:r w:rsidRPr="00AE511E">
        <w:rPr>
          <w:rFonts w:ascii="Times New Roman" w:eastAsia="Calibri" w:hAnsi="Times New Roman"/>
          <w:b/>
          <w:bCs/>
        </w:rPr>
        <w:t xml:space="preserve">CLÁUSULA </w:t>
      </w:r>
      <w:r w:rsidR="00C64CDD" w:rsidRPr="00AE511E">
        <w:rPr>
          <w:rFonts w:ascii="Times New Roman" w:eastAsia="Calibri" w:hAnsi="Times New Roman"/>
          <w:b/>
          <w:bCs/>
        </w:rPr>
        <w:t>DÉCIMA SEGUNDA</w:t>
      </w:r>
      <w:r w:rsidRPr="00AE511E">
        <w:rPr>
          <w:rFonts w:ascii="Times New Roman" w:eastAsia="Calibri" w:hAnsi="Times New Roman"/>
          <w:b/>
          <w:bCs/>
        </w:rPr>
        <w:t>: MODALIDAD DE EJECUCIÓN</w:t>
      </w:r>
      <w:r w:rsidR="00C72205" w:rsidRPr="00AE511E">
        <w:rPr>
          <w:rFonts w:ascii="Times New Roman" w:eastAsia="Calibri" w:hAnsi="Times New Roman"/>
          <w:b/>
          <w:bCs/>
        </w:rPr>
        <w:t>:</w:t>
      </w:r>
    </w:p>
    <w:p w:rsidR="00C72205" w:rsidRPr="00AE511E" w:rsidRDefault="00C72205" w:rsidP="000804CE">
      <w:pPr>
        <w:pStyle w:val="Textoindependiente"/>
        <w:jc w:val="both"/>
        <w:rPr>
          <w:rFonts w:ascii="Times New Roman" w:hAnsi="Times New Roman"/>
          <w:b/>
          <w:sz w:val="22"/>
          <w:szCs w:val="22"/>
          <w:lang w:val="es-EC"/>
        </w:rPr>
      </w:pPr>
    </w:p>
    <w:p w:rsidR="00DA2BC9" w:rsidRPr="00AE511E" w:rsidRDefault="00C72205" w:rsidP="000804CE">
      <w:pPr>
        <w:pStyle w:val="Textoindependiente"/>
        <w:jc w:val="both"/>
        <w:rPr>
          <w:rFonts w:ascii="Times New Roman" w:hAnsi="Times New Roman"/>
          <w:sz w:val="22"/>
          <w:szCs w:val="22"/>
          <w:lang w:val="es-EC"/>
        </w:rPr>
      </w:pPr>
      <w:r w:rsidRPr="00AE511E">
        <w:rPr>
          <w:rFonts w:ascii="Times New Roman" w:hAnsi="Times New Roman"/>
          <w:sz w:val="22"/>
          <w:szCs w:val="22"/>
          <w:lang w:val="es-EC"/>
        </w:rPr>
        <w:t>Tras la firma del presente C</w:t>
      </w:r>
      <w:r w:rsidR="00A12557" w:rsidRPr="00AE511E">
        <w:rPr>
          <w:rFonts w:ascii="Times New Roman" w:hAnsi="Times New Roman"/>
          <w:sz w:val="22"/>
          <w:szCs w:val="22"/>
          <w:lang w:val="es-EC"/>
        </w:rPr>
        <w:t>onvenio; la SNGP</w:t>
      </w:r>
      <w:r w:rsidRPr="00AE511E">
        <w:rPr>
          <w:rFonts w:ascii="Times New Roman" w:hAnsi="Times New Roman"/>
          <w:sz w:val="22"/>
          <w:szCs w:val="22"/>
          <w:lang w:val="es-EC"/>
        </w:rPr>
        <w:t>,</w:t>
      </w:r>
      <w:r w:rsidR="00A12557" w:rsidRPr="00AE511E">
        <w:rPr>
          <w:rFonts w:ascii="Times New Roman" w:hAnsi="Times New Roman"/>
          <w:sz w:val="22"/>
          <w:szCs w:val="22"/>
          <w:lang w:val="es-EC"/>
        </w:rPr>
        <w:t xml:space="preserve"> procede a la adquisición del dominio y seguro SSL para la implementación de la Plataforma de Seguimiento del Diálogo Nacional, con lo cual, la herramienta se encontraría disponible para el acceso ciudadano y el proceso de seguimiento a las propuestas recolectadas en los espacios de Diálogo instaur</w:t>
      </w:r>
      <w:r w:rsidRPr="00AE511E">
        <w:rPr>
          <w:rFonts w:ascii="Times New Roman" w:hAnsi="Times New Roman"/>
          <w:sz w:val="22"/>
          <w:szCs w:val="22"/>
          <w:lang w:val="es-EC"/>
        </w:rPr>
        <w:t xml:space="preserve">ados con el Decreto Ejecutivo No. </w:t>
      </w:r>
      <w:r w:rsidR="00A12557" w:rsidRPr="00AE511E">
        <w:rPr>
          <w:rFonts w:ascii="Times New Roman" w:hAnsi="Times New Roman"/>
          <w:sz w:val="22"/>
          <w:szCs w:val="22"/>
          <w:lang w:val="es-EC"/>
        </w:rPr>
        <w:t>49</w:t>
      </w:r>
      <w:r w:rsidR="00B56F47" w:rsidRPr="00AE511E">
        <w:rPr>
          <w:rFonts w:ascii="Times New Roman" w:hAnsi="Times New Roman"/>
          <w:bCs/>
          <w:color w:val="000000"/>
          <w:sz w:val="22"/>
          <w:szCs w:val="22"/>
        </w:rPr>
        <w:t xml:space="preserve"> de 20 de junio de 2017</w:t>
      </w:r>
      <w:r w:rsidR="00A12557" w:rsidRPr="00AE511E">
        <w:rPr>
          <w:rFonts w:ascii="Times New Roman" w:hAnsi="Times New Roman"/>
          <w:sz w:val="22"/>
          <w:szCs w:val="22"/>
          <w:lang w:val="es-EC"/>
        </w:rPr>
        <w:t>.</w:t>
      </w:r>
    </w:p>
    <w:p w:rsidR="00E7605B" w:rsidRPr="00AE511E" w:rsidRDefault="00D87104" w:rsidP="00404C81">
      <w:pPr>
        <w:spacing w:line="240" w:lineRule="auto"/>
        <w:jc w:val="both"/>
        <w:outlineLvl w:val="0"/>
        <w:rPr>
          <w:rFonts w:ascii="Times New Roman" w:eastAsia="Calibri" w:hAnsi="Times New Roman"/>
          <w:b/>
          <w:bCs/>
        </w:rPr>
      </w:pPr>
      <w:r w:rsidRPr="00AE511E">
        <w:rPr>
          <w:rFonts w:ascii="Times New Roman" w:eastAsia="Calibri" w:hAnsi="Times New Roman"/>
          <w:b/>
          <w:bCs/>
        </w:rPr>
        <w:lastRenderedPageBreak/>
        <w:t xml:space="preserve">CLÁUSULA </w:t>
      </w:r>
      <w:r w:rsidR="00FB5BE6" w:rsidRPr="00AE511E">
        <w:rPr>
          <w:rFonts w:ascii="Times New Roman" w:eastAsia="Calibri" w:hAnsi="Times New Roman"/>
          <w:b/>
          <w:bCs/>
        </w:rPr>
        <w:t xml:space="preserve">DÉCIMA </w:t>
      </w:r>
      <w:r w:rsidR="001662C5" w:rsidRPr="00AE511E">
        <w:rPr>
          <w:rFonts w:ascii="Times New Roman" w:eastAsia="Calibri" w:hAnsi="Times New Roman"/>
          <w:b/>
          <w:bCs/>
        </w:rPr>
        <w:t>SEXTA:</w:t>
      </w:r>
      <w:r w:rsidRPr="00AE511E">
        <w:rPr>
          <w:rFonts w:ascii="Times New Roman" w:eastAsia="Calibri" w:hAnsi="Times New Roman"/>
          <w:b/>
          <w:bCs/>
        </w:rPr>
        <w:t xml:space="preserve"> </w:t>
      </w:r>
      <w:r w:rsidR="00E7605B" w:rsidRPr="00AE511E">
        <w:rPr>
          <w:rFonts w:ascii="Times New Roman" w:hAnsi="Times New Roman"/>
          <w:b/>
          <w:color w:val="000000"/>
          <w:spacing w:val="-2"/>
        </w:rPr>
        <w:t>DISPOSICIONES GENERALES</w:t>
      </w:r>
      <w:r w:rsidR="00C72205" w:rsidRPr="00AE511E">
        <w:rPr>
          <w:rFonts w:ascii="Times New Roman" w:hAnsi="Times New Roman"/>
          <w:b/>
          <w:color w:val="000000"/>
          <w:spacing w:val="-2"/>
        </w:rPr>
        <w:t>:</w:t>
      </w:r>
    </w:p>
    <w:p w:rsidR="00E1462C" w:rsidRPr="00AE511E" w:rsidRDefault="00E7605B" w:rsidP="00C72205">
      <w:pPr>
        <w:tabs>
          <w:tab w:val="left" w:pos="0"/>
          <w:tab w:val="left" w:pos="720"/>
          <w:tab w:val="left" w:pos="1440"/>
          <w:tab w:val="left" w:pos="2160"/>
          <w:tab w:val="left" w:pos="2880"/>
          <w:tab w:val="left" w:pos="3600"/>
          <w:tab w:val="left" w:pos="4320"/>
          <w:tab w:val="left" w:pos="5040"/>
          <w:tab w:val="left" w:pos="5760"/>
          <w:tab w:val="left" w:pos="6480"/>
        </w:tabs>
        <w:jc w:val="both"/>
        <w:rPr>
          <w:rFonts w:ascii="Times New Roman" w:hAnsi="Times New Roman"/>
          <w:color w:val="000000"/>
          <w:spacing w:val="-2"/>
        </w:rPr>
      </w:pPr>
      <w:r w:rsidRPr="00AE511E">
        <w:rPr>
          <w:rFonts w:ascii="Times New Roman" w:hAnsi="Times New Roman"/>
        </w:rPr>
        <w:t>Sí cualquiera de los términos, disposiciones y/o cláusulas de este Convenio fueran inválidas o inejecutables, dichos términos</w:t>
      </w:r>
      <w:r w:rsidR="00D87104" w:rsidRPr="00AE511E">
        <w:rPr>
          <w:rFonts w:ascii="Times New Roman" w:hAnsi="Times New Roman"/>
        </w:rPr>
        <w:t xml:space="preserve">, disposiciones y/o cláusulas  </w:t>
      </w:r>
      <w:r w:rsidRPr="00AE511E">
        <w:rPr>
          <w:rFonts w:ascii="Times New Roman" w:hAnsi="Times New Roman"/>
        </w:rPr>
        <w:t>se considerarán como no escritas y/o se reformarán de ser posible. En todo caso no afectarán la validez plena del Convenio, ni podrán ser alegadas para anular la totalidad del mismo; el resto de términos, disposiciones y/o cláusulas de este Convenio estarán entonces en plena vigencia</w:t>
      </w:r>
    </w:p>
    <w:p w:rsidR="00B63043" w:rsidRPr="00AE511E" w:rsidRDefault="00B63043" w:rsidP="00404C81">
      <w:pPr>
        <w:spacing w:after="0" w:line="240" w:lineRule="auto"/>
        <w:jc w:val="both"/>
        <w:outlineLvl w:val="0"/>
        <w:rPr>
          <w:rFonts w:ascii="Times New Roman" w:hAnsi="Times New Roman"/>
          <w:b/>
        </w:rPr>
      </w:pPr>
      <w:r w:rsidRPr="00AE511E">
        <w:rPr>
          <w:rFonts w:ascii="Times New Roman" w:hAnsi="Times New Roman"/>
          <w:b/>
        </w:rPr>
        <w:t>CLÁUSULA DÉCIMA SÉPTIMA. - SOLUCIÓN DE CONTROVERSIAS:</w:t>
      </w:r>
    </w:p>
    <w:p w:rsidR="00B63043" w:rsidRPr="00AE511E" w:rsidRDefault="00B63043" w:rsidP="00B63043">
      <w:pPr>
        <w:spacing w:after="0" w:line="240" w:lineRule="auto"/>
        <w:jc w:val="both"/>
        <w:rPr>
          <w:rFonts w:ascii="Times New Roman" w:hAnsi="Times New Roman"/>
          <w:b/>
        </w:rPr>
      </w:pPr>
    </w:p>
    <w:p w:rsidR="00B63043" w:rsidRPr="00AE511E" w:rsidRDefault="00B63043" w:rsidP="00B63043">
      <w:pPr>
        <w:spacing w:after="0" w:line="240" w:lineRule="auto"/>
        <w:jc w:val="both"/>
        <w:rPr>
          <w:rFonts w:ascii="Times New Roman" w:hAnsi="Times New Roman"/>
        </w:rPr>
      </w:pPr>
      <w:r w:rsidRPr="00AE511E">
        <w:rPr>
          <w:rFonts w:ascii="Times New Roman" w:hAnsi="Times New Roman"/>
        </w:rPr>
        <w:t>Las partes declaran que comparecen y suscriben el presente instrumento legal de buena fe, en caso de surgir alguna controversia respecto a su aplicación, se comprometen a solucionarla de manera amigable, mediante el diálogo directo por los representantes legales de las partes en un plazo no mayor a treinta (30) días.</w:t>
      </w:r>
    </w:p>
    <w:p w:rsidR="00B63043" w:rsidRPr="00AE511E" w:rsidRDefault="00B63043" w:rsidP="00B63043">
      <w:pPr>
        <w:spacing w:after="0" w:line="240" w:lineRule="auto"/>
        <w:jc w:val="both"/>
        <w:rPr>
          <w:rFonts w:ascii="Times New Roman" w:hAnsi="Times New Roman"/>
        </w:rPr>
      </w:pPr>
    </w:p>
    <w:p w:rsidR="00B63043" w:rsidRPr="00AE511E" w:rsidRDefault="00B63043" w:rsidP="00B63043">
      <w:pPr>
        <w:spacing w:after="0" w:line="240" w:lineRule="auto"/>
        <w:jc w:val="both"/>
        <w:rPr>
          <w:rFonts w:ascii="Times New Roman" w:hAnsi="Times New Roman"/>
        </w:rPr>
      </w:pPr>
      <w:r w:rsidRPr="00AE511E">
        <w:rPr>
          <w:rFonts w:ascii="Times New Roman" w:hAnsi="Times New Roman"/>
        </w:rPr>
        <w:t>De no existir dicho acuerdo directo, podrán someter la controversia al proceso de mediación para lo cual las partes convienen en acudir al Centro de Mediación de la Procuraduría General del Estado con sede en la ciudad de Quito D.M., provincia de Pichincha. El proceso de mediación estará sujeto a lo establecido a la Ley de Arbitraje y Mediación, y al Reglamento de Funcionamiento del Centro de Mediación de la Procuraduría General del Estado.</w:t>
      </w:r>
    </w:p>
    <w:p w:rsidR="00B63043" w:rsidRPr="00AE511E" w:rsidRDefault="00B63043" w:rsidP="00B63043">
      <w:pPr>
        <w:spacing w:after="0" w:line="240" w:lineRule="auto"/>
        <w:jc w:val="both"/>
        <w:rPr>
          <w:rFonts w:ascii="Times New Roman" w:hAnsi="Times New Roman"/>
        </w:rPr>
      </w:pPr>
    </w:p>
    <w:p w:rsidR="00B63043" w:rsidRPr="00AE511E" w:rsidRDefault="00B63043" w:rsidP="00404C81">
      <w:pPr>
        <w:spacing w:after="0" w:line="240" w:lineRule="auto"/>
        <w:jc w:val="both"/>
        <w:outlineLvl w:val="0"/>
        <w:rPr>
          <w:rFonts w:ascii="Times New Roman" w:hAnsi="Times New Roman"/>
          <w:b/>
        </w:rPr>
      </w:pPr>
      <w:r w:rsidRPr="00AE511E">
        <w:rPr>
          <w:rFonts w:ascii="Times New Roman" w:hAnsi="Times New Roman"/>
          <w:b/>
        </w:rPr>
        <w:t>CLÁUSULA DÉCIMA NOVENA. - ACEPTACIÓN Y DECLARACIÓN:</w:t>
      </w:r>
    </w:p>
    <w:p w:rsidR="00B63043" w:rsidRPr="00AE511E" w:rsidRDefault="00B63043" w:rsidP="00B63043">
      <w:pPr>
        <w:spacing w:after="0" w:line="240" w:lineRule="auto"/>
        <w:jc w:val="both"/>
        <w:rPr>
          <w:rFonts w:ascii="Times New Roman" w:hAnsi="Times New Roman"/>
          <w:b/>
        </w:rPr>
      </w:pPr>
    </w:p>
    <w:p w:rsidR="00B63043" w:rsidRPr="00AE511E" w:rsidRDefault="00B63043" w:rsidP="00B63043">
      <w:pPr>
        <w:spacing w:after="0" w:line="240" w:lineRule="auto"/>
        <w:jc w:val="both"/>
        <w:rPr>
          <w:rFonts w:ascii="Times New Roman" w:hAnsi="Times New Roman"/>
        </w:rPr>
      </w:pPr>
      <w:r w:rsidRPr="00AE511E">
        <w:rPr>
          <w:rFonts w:ascii="Times New Roman" w:hAnsi="Times New Roman"/>
        </w:rPr>
        <w:t>Las partes declaran aceptar en su totalidad y de manera expresa, el contenido de las cláusulas establecidas en el presente instrumento, por haber sido elaborado con seguridad de los intereses institucionales que representan; y declaran estar de acuerdo en el contenido de todas y cada una de las cláusulas precedentes, a cuyas estipulaciones se someten a ejecutar en el ámbito de su competencia.</w:t>
      </w:r>
    </w:p>
    <w:p w:rsidR="00B63043" w:rsidRPr="00AE511E" w:rsidRDefault="00B63043" w:rsidP="00B63043">
      <w:pPr>
        <w:spacing w:after="0" w:line="240" w:lineRule="auto"/>
        <w:jc w:val="both"/>
        <w:rPr>
          <w:rFonts w:ascii="Times New Roman" w:hAnsi="Times New Roman"/>
        </w:rPr>
      </w:pPr>
    </w:p>
    <w:p w:rsidR="00B63043" w:rsidRPr="00AE511E" w:rsidRDefault="00B63043" w:rsidP="00B63043">
      <w:pPr>
        <w:spacing w:after="0" w:line="240" w:lineRule="auto"/>
        <w:jc w:val="both"/>
        <w:rPr>
          <w:rFonts w:ascii="Times New Roman" w:hAnsi="Times New Roman"/>
        </w:rPr>
      </w:pPr>
      <w:r w:rsidRPr="00AE511E">
        <w:rPr>
          <w:rFonts w:ascii="Times New Roman" w:hAnsi="Times New Roman"/>
        </w:rPr>
        <w:t>Para constancia y conformidad de lo expuesto, las partes proceden a suscribirlo por triplicado, en ejemplares de igual tenor y valor cada uno.</w:t>
      </w:r>
    </w:p>
    <w:p w:rsidR="00B63043" w:rsidRPr="00AE511E" w:rsidRDefault="00B63043" w:rsidP="00B63043">
      <w:pPr>
        <w:spacing w:after="0" w:line="240" w:lineRule="auto"/>
        <w:jc w:val="both"/>
        <w:rPr>
          <w:rFonts w:ascii="Times New Roman" w:hAnsi="Times New Roman"/>
        </w:rPr>
      </w:pPr>
    </w:p>
    <w:p w:rsidR="00B63043" w:rsidRPr="00AE511E" w:rsidRDefault="00B63043" w:rsidP="00B63043">
      <w:pPr>
        <w:spacing w:after="0" w:line="240" w:lineRule="auto"/>
        <w:jc w:val="both"/>
        <w:rPr>
          <w:rFonts w:ascii="Times New Roman" w:hAnsi="Times New Roman"/>
        </w:rPr>
      </w:pPr>
    </w:p>
    <w:p w:rsidR="00466CF8" w:rsidRPr="00AE511E" w:rsidRDefault="00466CF8" w:rsidP="00B63043">
      <w:pPr>
        <w:spacing w:after="0" w:line="240" w:lineRule="auto"/>
        <w:jc w:val="both"/>
        <w:rPr>
          <w:rFonts w:ascii="Times New Roman" w:hAnsi="Times New Roman"/>
        </w:rPr>
      </w:pPr>
    </w:p>
    <w:p w:rsidR="002F0798" w:rsidRPr="00AE511E" w:rsidRDefault="002F0798" w:rsidP="00B63043">
      <w:pPr>
        <w:spacing w:after="0" w:line="240" w:lineRule="auto"/>
        <w:jc w:val="both"/>
        <w:rPr>
          <w:rFonts w:ascii="Times New Roman" w:hAnsi="Times New Roman"/>
        </w:rPr>
      </w:pPr>
    </w:p>
    <w:p w:rsidR="00466CF8" w:rsidRPr="00AE511E" w:rsidRDefault="007B0E27" w:rsidP="00404C81">
      <w:pPr>
        <w:spacing w:after="0" w:line="240" w:lineRule="auto"/>
        <w:jc w:val="both"/>
        <w:outlineLvl w:val="0"/>
        <w:rPr>
          <w:rFonts w:ascii="Times New Roman" w:hAnsi="Times New Roman"/>
          <w:b/>
        </w:rPr>
      </w:pPr>
      <w:r w:rsidRPr="00AE511E">
        <w:rPr>
          <w:rFonts w:ascii="Times New Roman" w:hAnsi="Times New Roman"/>
          <w:b/>
        </w:rPr>
        <w:t xml:space="preserve">Lcdo. Juan Diego </w:t>
      </w:r>
      <w:r w:rsidR="001662C5" w:rsidRPr="00AE511E">
        <w:rPr>
          <w:rFonts w:ascii="Times New Roman" w:hAnsi="Times New Roman"/>
          <w:b/>
        </w:rPr>
        <w:t xml:space="preserve">Guzmán </w:t>
      </w:r>
      <w:r w:rsidRPr="00AE511E">
        <w:rPr>
          <w:rFonts w:ascii="Times New Roman" w:hAnsi="Times New Roman"/>
          <w:b/>
        </w:rPr>
        <w:t>Zambrano</w:t>
      </w:r>
      <w:r w:rsidR="00EB67A1" w:rsidRPr="00AE511E">
        <w:rPr>
          <w:rFonts w:ascii="Times New Roman" w:hAnsi="Times New Roman"/>
          <w:b/>
        </w:rPr>
        <w:t>.</w:t>
      </w:r>
    </w:p>
    <w:p w:rsidR="00C72205" w:rsidRPr="00AE511E" w:rsidRDefault="007B0E27" w:rsidP="00404C81">
      <w:pPr>
        <w:spacing w:after="0" w:line="240" w:lineRule="auto"/>
        <w:jc w:val="both"/>
        <w:outlineLvl w:val="0"/>
        <w:rPr>
          <w:rFonts w:ascii="Times New Roman" w:hAnsi="Times New Roman"/>
          <w:b/>
        </w:rPr>
      </w:pPr>
      <w:r w:rsidRPr="00AE511E">
        <w:rPr>
          <w:rFonts w:ascii="Times New Roman" w:hAnsi="Times New Roman"/>
          <w:b/>
        </w:rPr>
        <w:t xml:space="preserve">Subsecretario de Proyectos Estratégicos y de Interés Nacional </w:t>
      </w:r>
    </w:p>
    <w:p w:rsidR="007B0E27" w:rsidRPr="00AE511E" w:rsidRDefault="00C72205" w:rsidP="00404C81">
      <w:pPr>
        <w:spacing w:after="0" w:line="240" w:lineRule="auto"/>
        <w:jc w:val="both"/>
        <w:outlineLvl w:val="0"/>
        <w:rPr>
          <w:rFonts w:ascii="Times New Roman" w:hAnsi="Times New Roman"/>
          <w:b/>
        </w:rPr>
      </w:pPr>
      <w:r w:rsidRPr="00AE511E">
        <w:rPr>
          <w:rFonts w:ascii="Times New Roman" w:hAnsi="Times New Roman"/>
          <w:b/>
        </w:rPr>
        <w:t>SECRETARIA NACIONAL DE GESTIÓN DE LA POLÍTICA.</w:t>
      </w:r>
    </w:p>
    <w:p w:rsidR="00466CF8" w:rsidRPr="00AE511E" w:rsidRDefault="00466CF8" w:rsidP="00B63043">
      <w:pPr>
        <w:spacing w:after="0" w:line="240" w:lineRule="auto"/>
        <w:jc w:val="both"/>
        <w:rPr>
          <w:rFonts w:ascii="Times New Roman" w:hAnsi="Times New Roman"/>
          <w:b/>
        </w:rPr>
      </w:pPr>
    </w:p>
    <w:p w:rsidR="00466CF8" w:rsidRDefault="00466CF8" w:rsidP="00B63043">
      <w:pPr>
        <w:spacing w:after="0" w:line="240" w:lineRule="auto"/>
        <w:jc w:val="both"/>
        <w:rPr>
          <w:rFonts w:ascii="Times New Roman" w:hAnsi="Times New Roman"/>
          <w:b/>
        </w:rPr>
      </w:pPr>
    </w:p>
    <w:p w:rsidR="00AE511E" w:rsidRPr="00AE511E" w:rsidRDefault="00AE511E" w:rsidP="00B63043">
      <w:pPr>
        <w:spacing w:after="0" w:line="240" w:lineRule="auto"/>
        <w:jc w:val="both"/>
        <w:rPr>
          <w:rFonts w:ascii="Times New Roman" w:hAnsi="Times New Roman"/>
          <w:b/>
        </w:rPr>
      </w:pPr>
      <w:bookmarkStart w:id="0" w:name="_GoBack"/>
      <w:bookmarkEnd w:id="0"/>
    </w:p>
    <w:p w:rsidR="007B0E27" w:rsidRPr="00AE511E" w:rsidRDefault="007B0E27" w:rsidP="00B63043">
      <w:pPr>
        <w:spacing w:after="0" w:line="240" w:lineRule="auto"/>
        <w:jc w:val="both"/>
        <w:rPr>
          <w:rFonts w:ascii="Times New Roman" w:hAnsi="Times New Roman"/>
          <w:b/>
        </w:rPr>
      </w:pPr>
    </w:p>
    <w:p w:rsidR="00466CF8" w:rsidRPr="00AE511E" w:rsidRDefault="00466CF8" w:rsidP="00404C81">
      <w:pPr>
        <w:spacing w:after="0" w:line="240" w:lineRule="auto"/>
        <w:jc w:val="both"/>
        <w:outlineLvl w:val="0"/>
        <w:rPr>
          <w:rFonts w:ascii="Times New Roman" w:hAnsi="Times New Roman"/>
          <w:b/>
        </w:rPr>
      </w:pPr>
      <w:r w:rsidRPr="00AE511E">
        <w:rPr>
          <w:rFonts w:ascii="Times New Roman" w:hAnsi="Times New Roman"/>
          <w:b/>
        </w:rPr>
        <w:t>M</w:t>
      </w:r>
      <w:r w:rsidR="007B0E27" w:rsidRPr="00AE511E">
        <w:rPr>
          <w:rFonts w:ascii="Times New Roman" w:hAnsi="Times New Roman"/>
          <w:b/>
        </w:rPr>
        <w:t>gs</w:t>
      </w:r>
      <w:r w:rsidR="00EB67A1" w:rsidRPr="00AE511E">
        <w:rPr>
          <w:rFonts w:ascii="Times New Roman" w:hAnsi="Times New Roman"/>
          <w:b/>
        </w:rPr>
        <w:t>.</w:t>
      </w:r>
      <w:r w:rsidRPr="00AE511E">
        <w:rPr>
          <w:rFonts w:ascii="Times New Roman" w:hAnsi="Times New Roman"/>
          <w:b/>
        </w:rPr>
        <w:t xml:space="preserve"> Fabricio Ortiz Reyes</w:t>
      </w:r>
      <w:r w:rsidR="00EB67A1" w:rsidRPr="00AE511E">
        <w:rPr>
          <w:rFonts w:ascii="Times New Roman" w:hAnsi="Times New Roman"/>
          <w:b/>
        </w:rPr>
        <w:t>.</w:t>
      </w:r>
      <w:r w:rsidRPr="00AE511E">
        <w:rPr>
          <w:rFonts w:ascii="Times New Roman" w:hAnsi="Times New Roman"/>
          <w:b/>
        </w:rPr>
        <w:t xml:space="preserve"> </w:t>
      </w:r>
    </w:p>
    <w:p w:rsidR="00C72205" w:rsidRPr="00AE511E" w:rsidRDefault="00466CF8" w:rsidP="00404C81">
      <w:pPr>
        <w:spacing w:after="0" w:line="240" w:lineRule="auto"/>
        <w:jc w:val="both"/>
        <w:outlineLvl w:val="0"/>
        <w:rPr>
          <w:rFonts w:ascii="Times New Roman" w:hAnsi="Times New Roman"/>
          <w:b/>
        </w:rPr>
      </w:pPr>
      <w:r w:rsidRPr="00AE511E">
        <w:rPr>
          <w:rFonts w:ascii="Times New Roman" w:hAnsi="Times New Roman"/>
          <w:b/>
        </w:rPr>
        <w:t xml:space="preserve">Coordinador General de Planificación y Gestión </w:t>
      </w:r>
      <w:r w:rsidR="00C72205" w:rsidRPr="00AE511E">
        <w:rPr>
          <w:rFonts w:ascii="Times New Roman" w:hAnsi="Times New Roman"/>
          <w:b/>
        </w:rPr>
        <w:t>Estratégica Encargado</w:t>
      </w:r>
    </w:p>
    <w:p w:rsidR="00AE511E" w:rsidRPr="00AE511E" w:rsidRDefault="00C72205" w:rsidP="00404C81">
      <w:pPr>
        <w:spacing w:after="0" w:line="240" w:lineRule="auto"/>
        <w:jc w:val="both"/>
        <w:outlineLvl w:val="0"/>
        <w:rPr>
          <w:rFonts w:ascii="Times New Roman" w:hAnsi="Times New Roman"/>
          <w:b/>
        </w:rPr>
      </w:pPr>
      <w:r w:rsidRPr="00AE511E">
        <w:rPr>
          <w:rFonts w:ascii="Times New Roman" w:hAnsi="Times New Roman"/>
          <w:b/>
        </w:rPr>
        <w:t xml:space="preserve">MINISTERIO DE INDUSTRIAS </w:t>
      </w:r>
      <w:r w:rsidR="00AE511E">
        <w:rPr>
          <w:rFonts w:ascii="Times New Roman" w:hAnsi="Times New Roman"/>
          <w:b/>
        </w:rPr>
        <w:t>Y PRODUCTIVIDAD</w:t>
      </w:r>
    </w:p>
    <w:p w:rsidR="00D46257" w:rsidRPr="00AE511E" w:rsidRDefault="00D46257" w:rsidP="001819D7">
      <w:pPr>
        <w:jc w:val="both"/>
        <w:rPr>
          <w:rFonts w:ascii="Times New Roman" w:hAnsi="Times New Roman"/>
          <w:lang w:val="es-ES_tradnl"/>
        </w:rPr>
      </w:pPr>
    </w:p>
    <w:sectPr w:rsidR="00D46257" w:rsidRPr="00AE511E" w:rsidSect="00546036">
      <w:headerReference w:type="default" r:id="rId8"/>
      <w:footerReference w:type="default" r:id="rId9"/>
      <w:pgSz w:w="12240" w:h="15840"/>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09918F" w15:done="0"/>
  <w15:commentEx w15:paraId="2DC7B2B7" w15:done="0"/>
  <w15:commentEx w15:paraId="4798D02D" w15:done="0"/>
  <w15:commentEx w15:paraId="3456979D" w15:done="0"/>
  <w15:commentEx w15:paraId="5A71E9EE" w15:done="0"/>
  <w15:commentEx w15:paraId="23A6E113" w15:done="0"/>
  <w15:commentEx w15:paraId="1546C6F6"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5932" w:rsidRDefault="00855932" w:rsidP="00BF1CB4">
      <w:pPr>
        <w:spacing w:after="0" w:line="240" w:lineRule="auto"/>
      </w:pPr>
      <w:r>
        <w:separator/>
      </w:r>
    </w:p>
  </w:endnote>
  <w:endnote w:type="continuationSeparator" w:id="1">
    <w:p w:rsidR="00855932" w:rsidRDefault="00855932" w:rsidP="00BF1C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Light">
    <w:altName w:val="Arial"/>
    <w:charset w:val="00"/>
    <w:family w:val="swiss"/>
    <w:pitch w:val="variable"/>
    <w:sig w:usb0="00000000"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NeueLT Std">
    <w:altName w:val="HelveticaNeueLT Std"/>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0195912"/>
      <w:docPartObj>
        <w:docPartGallery w:val="Page Numbers (Bottom of Page)"/>
        <w:docPartUnique/>
      </w:docPartObj>
    </w:sdtPr>
    <w:sdtContent>
      <w:sdt>
        <w:sdtPr>
          <w:id w:val="1728636285"/>
          <w:docPartObj>
            <w:docPartGallery w:val="Page Numbers (Top of Page)"/>
            <w:docPartUnique/>
          </w:docPartObj>
        </w:sdtPr>
        <w:sdtContent>
          <w:p w:rsidR="00F256AF" w:rsidRDefault="00F256AF">
            <w:pPr>
              <w:pStyle w:val="Piedepgina"/>
              <w:jc w:val="center"/>
            </w:pPr>
            <w:r w:rsidRPr="00F256AF">
              <w:rPr>
                <w:rFonts w:ascii="Times New Roman" w:hAnsi="Times New Roman"/>
                <w:sz w:val="18"/>
                <w:szCs w:val="18"/>
                <w:lang w:val="es-ES"/>
              </w:rPr>
              <w:t xml:space="preserve">Página </w:t>
            </w:r>
            <w:r w:rsidR="00797F41" w:rsidRPr="00F256AF">
              <w:rPr>
                <w:rFonts w:ascii="Times New Roman" w:hAnsi="Times New Roman"/>
                <w:b/>
                <w:bCs/>
                <w:sz w:val="18"/>
                <w:szCs w:val="18"/>
              </w:rPr>
              <w:fldChar w:fldCharType="begin"/>
            </w:r>
            <w:r w:rsidRPr="00F256AF">
              <w:rPr>
                <w:rFonts w:ascii="Times New Roman" w:hAnsi="Times New Roman"/>
                <w:b/>
                <w:bCs/>
                <w:sz w:val="18"/>
                <w:szCs w:val="18"/>
              </w:rPr>
              <w:instrText>PAGE</w:instrText>
            </w:r>
            <w:r w:rsidR="00797F41" w:rsidRPr="00F256AF">
              <w:rPr>
                <w:rFonts w:ascii="Times New Roman" w:hAnsi="Times New Roman"/>
                <w:b/>
                <w:bCs/>
                <w:sz w:val="18"/>
                <w:szCs w:val="18"/>
              </w:rPr>
              <w:fldChar w:fldCharType="separate"/>
            </w:r>
            <w:r w:rsidR="00404C81">
              <w:rPr>
                <w:rFonts w:ascii="Times New Roman" w:hAnsi="Times New Roman"/>
                <w:b/>
                <w:bCs/>
                <w:noProof/>
                <w:sz w:val="18"/>
                <w:szCs w:val="18"/>
              </w:rPr>
              <w:t>9</w:t>
            </w:r>
            <w:r w:rsidR="00797F41" w:rsidRPr="00F256AF">
              <w:rPr>
                <w:rFonts w:ascii="Times New Roman" w:hAnsi="Times New Roman"/>
                <w:b/>
                <w:bCs/>
                <w:sz w:val="18"/>
                <w:szCs w:val="18"/>
              </w:rPr>
              <w:fldChar w:fldCharType="end"/>
            </w:r>
            <w:r w:rsidRPr="00F256AF">
              <w:rPr>
                <w:rFonts w:ascii="Times New Roman" w:hAnsi="Times New Roman"/>
                <w:sz w:val="18"/>
                <w:szCs w:val="18"/>
                <w:lang w:val="es-ES"/>
              </w:rPr>
              <w:t xml:space="preserve"> de </w:t>
            </w:r>
            <w:r w:rsidR="00797F41" w:rsidRPr="00F256AF">
              <w:rPr>
                <w:rFonts w:ascii="Times New Roman" w:hAnsi="Times New Roman"/>
                <w:b/>
                <w:bCs/>
                <w:sz w:val="18"/>
                <w:szCs w:val="18"/>
              </w:rPr>
              <w:fldChar w:fldCharType="begin"/>
            </w:r>
            <w:r w:rsidRPr="00F256AF">
              <w:rPr>
                <w:rFonts w:ascii="Times New Roman" w:hAnsi="Times New Roman"/>
                <w:b/>
                <w:bCs/>
                <w:sz w:val="18"/>
                <w:szCs w:val="18"/>
              </w:rPr>
              <w:instrText>NUMPAGES</w:instrText>
            </w:r>
            <w:r w:rsidR="00797F41" w:rsidRPr="00F256AF">
              <w:rPr>
                <w:rFonts w:ascii="Times New Roman" w:hAnsi="Times New Roman"/>
                <w:b/>
                <w:bCs/>
                <w:sz w:val="18"/>
                <w:szCs w:val="18"/>
              </w:rPr>
              <w:fldChar w:fldCharType="separate"/>
            </w:r>
            <w:r w:rsidR="00404C81">
              <w:rPr>
                <w:rFonts w:ascii="Times New Roman" w:hAnsi="Times New Roman"/>
                <w:b/>
                <w:bCs/>
                <w:noProof/>
                <w:sz w:val="18"/>
                <w:szCs w:val="18"/>
              </w:rPr>
              <w:t>9</w:t>
            </w:r>
            <w:r w:rsidR="00797F41" w:rsidRPr="00F256AF">
              <w:rPr>
                <w:rFonts w:ascii="Times New Roman" w:hAnsi="Times New Roman"/>
                <w:b/>
                <w:bCs/>
                <w:sz w:val="18"/>
                <w:szCs w:val="18"/>
              </w:rPr>
              <w:fldChar w:fldCharType="end"/>
            </w:r>
          </w:p>
        </w:sdtContent>
      </w:sdt>
    </w:sdtContent>
  </w:sdt>
  <w:p w:rsidR="00D253D1" w:rsidRDefault="00D253D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5932" w:rsidRDefault="00855932" w:rsidP="00BF1CB4">
      <w:pPr>
        <w:spacing w:after="0" w:line="240" w:lineRule="auto"/>
      </w:pPr>
      <w:r>
        <w:separator/>
      </w:r>
    </w:p>
  </w:footnote>
  <w:footnote w:type="continuationSeparator" w:id="1">
    <w:p w:rsidR="00855932" w:rsidRDefault="00855932" w:rsidP="00BF1C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4B2" w:rsidRDefault="0067409A" w:rsidP="001724B2">
    <w:pPr>
      <w:pStyle w:val="Encabezado"/>
      <w:tabs>
        <w:tab w:val="clear" w:pos="8838"/>
      </w:tabs>
    </w:pPr>
    <w:r>
      <w:rPr>
        <w:noProof/>
      </w:rPr>
      <w:drawing>
        <wp:anchor distT="0" distB="0" distL="114300" distR="114300" simplePos="0" relativeHeight="251661824" behindDoc="0" locked="0" layoutInCell="1" allowOverlap="1">
          <wp:simplePos x="0" y="0"/>
          <wp:positionH relativeFrom="column">
            <wp:posOffset>2745105</wp:posOffset>
          </wp:positionH>
          <wp:positionV relativeFrom="paragraph">
            <wp:posOffset>3810</wp:posOffset>
          </wp:positionV>
          <wp:extent cx="2867025" cy="489585"/>
          <wp:effectExtent l="0" t="0" r="0" b="0"/>
          <wp:wrapSquare wrapText="bothSides"/>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l="14597" t="27773" r="11404" b="54720"/>
                  <a:stretch>
                    <a:fillRect/>
                  </a:stretch>
                </pic:blipFill>
                <pic:spPr bwMode="auto">
                  <a:xfrm>
                    <a:off x="0" y="0"/>
                    <a:ext cx="2867025" cy="489585"/>
                  </a:xfrm>
                  <a:prstGeom prst="rect">
                    <a:avLst/>
                  </a:prstGeom>
                  <a:noFill/>
                  <a:ln w="9525">
                    <a:noFill/>
                    <a:miter lim="800000"/>
                    <a:headEnd/>
                    <a:tailEnd/>
                  </a:ln>
                </pic:spPr>
              </pic:pic>
            </a:graphicData>
          </a:graphic>
        </wp:anchor>
      </w:drawing>
    </w:r>
    <w:r>
      <w:rPr>
        <w:noProof/>
      </w:rPr>
      <w:drawing>
        <wp:inline distT="0" distB="0" distL="0" distR="0">
          <wp:extent cx="2534971" cy="541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35627" t="32457" r="19093" b="52009"/>
                  <a:stretch/>
                </pic:blipFill>
                <pic:spPr bwMode="auto">
                  <a:xfrm>
                    <a:off x="0" y="0"/>
                    <a:ext cx="2553615" cy="54530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001724B2">
      <w:tab/>
    </w:r>
  </w:p>
  <w:p w:rsidR="001724B2" w:rsidRDefault="001724B2" w:rsidP="001724B2">
    <w:pPr>
      <w:pStyle w:val="Encabezado"/>
      <w:tabs>
        <w:tab w:val="clear" w:pos="8838"/>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53C061D"/>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CD0FF3"/>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53F09"/>
    <w:multiLevelType w:val="hybridMultilevel"/>
    <w:tmpl w:val="A0BE09B6"/>
    <w:lvl w:ilvl="0" w:tplc="10D07324">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D419D"/>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D9E00A0"/>
    <w:multiLevelType w:val="multilevel"/>
    <w:tmpl w:val="AC9ECC7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1AC76D8"/>
    <w:multiLevelType w:val="hybridMultilevel"/>
    <w:tmpl w:val="28325A86"/>
    <w:lvl w:ilvl="0" w:tplc="3FDE89C4">
      <w:start w:val="1"/>
      <w:numFmt w:val="lowerLetter"/>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nsid w:val="23F22FB0"/>
    <w:multiLevelType w:val="multilevel"/>
    <w:tmpl w:val="0CC2D640"/>
    <w:lvl w:ilvl="0">
      <w:start w:val="9"/>
      <w:numFmt w:val="decimal"/>
      <w:lvlText w:val="%1"/>
      <w:lvlJc w:val="left"/>
      <w:pPr>
        <w:ind w:left="360" w:hanging="360"/>
      </w:pPr>
      <w:rPr>
        <w:rFonts w:hint="default"/>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8BC001C"/>
    <w:multiLevelType w:val="multilevel"/>
    <w:tmpl w:val="611E161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0E44E0E"/>
    <w:multiLevelType w:val="hybridMultilevel"/>
    <w:tmpl w:val="860E40C6"/>
    <w:lvl w:ilvl="0" w:tplc="0B16CB42">
      <w:start w:val="1"/>
      <w:numFmt w:val="lowerLetter"/>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39D15219"/>
    <w:multiLevelType w:val="hybridMultilevel"/>
    <w:tmpl w:val="81644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B8464C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0B17973"/>
    <w:multiLevelType w:val="hybridMultilevel"/>
    <w:tmpl w:val="FA4826F6"/>
    <w:lvl w:ilvl="0" w:tplc="C5A045B4">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411E62C1"/>
    <w:multiLevelType w:val="multilevel"/>
    <w:tmpl w:val="1D5001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3990CAE"/>
    <w:multiLevelType w:val="multilevel"/>
    <w:tmpl w:val="387086E2"/>
    <w:lvl w:ilvl="0">
      <w:start w:val="1"/>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5">
    <w:nsid w:val="47EC660E"/>
    <w:multiLevelType w:val="multilevel"/>
    <w:tmpl w:val="DC123084"/>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B9E1EB2"/>
    <w:multiLevelType w:val="multilevel"/>
    <w:tmpl w:val="C99AB8F8"/>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CBC1FE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C2B2807"/>
    <w:multiLevelType w:val="multilevel"/>
    <w:tmpl w:val="88604F9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E842A4C"/>
    <w:multiLevelType w:val="multilevel"/>
    <w:tmpl w:val="33BE6E80"/>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1030BA1"/>
    <w:multiLevelType w:val="hybridMultilevel"/>
    <w:tmpl w:val="F496DA40"/>
    <w:lvl w:ilvl="0" w:tplc="48320DDE">
      <w:start w:val="1"/>
      <w:numFmt w:val="lowerLetter"/>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nsid w:val="6D77505F"/>
    <w:multiLevelType w:val="hybridMultilevel"/>
    <w:tmpl w:val="ABE29E5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768352EE"/>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82B6063"/>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9312969"/>
    <w:multiLevelType w:val="hybridMultilevel"/>
    <w:tmpl w:val="A594B7D8"/>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nsid w:val="7954628C"/>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10"/>
  </w:num>
  <w:num w:numId="3">
    <w:abstractNumId w:val="0"/>
  </w:num>
  <w:num w:numId="4">
    <w:abstractNumId w:val="9"/>
  </w:num>
  <w:num w:numId="5">
    <w:abstractNumId w:val="12"/>
  </w:num>
  <w:num w:numId="6">
    <w:abstractNumId w:val="3"/>
  </w:num>
  <w:num w:numId="7">
    <w:abstractNumId w:val="14"/>
  </w:num>
  <w:num w:numId="8">
    <w:abstractNumId w:val="18"/>
  </w:num>
  <w:num w:numId="9">
    <w:abstractNumId w:val="20"/>
  </w:num>
  <w:num w:numId="10">
    <w:abstractNumId w:val="6"/>
  </w:num>
  <w:num w:numId="11">
    <w:abstractNumId w:val="21"/>
  </w:num>
  <w:num w:numId="12">
    <w:abstractNumId w:val="1"/>
  </w:num>
  <w:num w:numId="13">
    <w:abstractNumId w:val="13"/>
  </w:num>
  <w:num w:numId="14">
    <w:abstractNumId w:val="22"/>
  </w:num>
  <w:num w:numId="15">
    <w:abstractNumId w:val="8"/>
  </w:num>
  <w:num w:numId="16">
    <w:abstractNumId w:val="4"/>
  </w:num>
  <w:num w:numId="17">
    <w:abstractNumId w:val="15"/>
  </w:num>
  <w:num w:numId="18">
    <w:abstractNumId w:val="25"/>
  </w:num>
  <w:num w:numId="19">
    <w:abstractNumId w:val="5"/>
  </w:num>
  <w:num w:numId="20">
    <w:abstractNumId w:val="23"/>
  </w:num>
  <w:num w:numId="21">
    <w:abstractNumId w:val="7"/>
  </w:num>
  <w:num w:numId="22">
    <w:abstractNumId w:val="2"/>
  </w:num>
  <w:num w:numId="23">
    <w:abstractNumId w:val="17"/>
  </w:num>
  <w:num w:numId="24">
    <w:abstractNumId w:val="19"/>
  </w:num>
  <w:num w:numId="25">
    <w:abstractNumId w:val="11"/>
  </w:num>
  <w:num w:numId="26">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LVADOR GARCES VERONICA CRISTINA">
    <w15:presenceInfo w15:providerId="AD" w15:userId="S-1-5-21-2674729502-3571610115-1471466141-490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pt-BR" w:vendorID="64" w:dllVersion="131078" w:nlCheck="1" w:checkStyle="0"/>
  <w:activeWritingStyle w:appName="MSWord" w:lang="es-EC" w:vendorID="64" w:dllVersion="131078" w:nlCheck="1" w:checkStyle="1"/>
  <w:activeWritingStyle w:appName="MSWord" w:lang="es-ES_tradnl" w:vendorID="64" w:dllVersion="131078" w:nlCheck="1" w:checkStyle="1"/>
  <w:activeWritingStyle w:appName="MSWord" w:lang="es-ES" w:vendorID="64" w:dllVersion="131078" w:nlCheck="1" w:checkStyle="1"/>
  <w:trackRevisions/>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3D1EB1"/>
    <w:rsid w:val="00001640"/>
    <w:rsid w:val="00003A8C"/>
    <w:rsid w:val="00016503"/>
    <w:rsid w:val="000804CE"/>
    <w:rsid w:val="0008210F"/>
    <w:rsid w:val="000C6298"/>
    <w:rsid w:val="000D3826"/>
    <w:rsid w:val="000E447A"/>
    <w:rsid w:val="000F3553"/>
    <w:rsid w:val="000F39CC"/>
    <w:rsid w:val="0010358B"/>
    <w:rsid w:val="00152DA3"/>
    <w:rsid w:val="00153580"/>
    <w:rsid w:val="00153670"/>
    <w:rsid w:val="001662C5"/>
    <w:rsid w:val="00167330"/>
    <w:rsid w:val="001724B2"/>
    <w:rsid w:val="001819D7"/>
    <w:rsid w:val="00187EE8"/>
    <w:rsid w:val="001929DB"/>
    <w:rsid w:val="001A2BB4"/>
    <w:rsid w:val="001B59C6"/>
    <w:rsid w:val="001F640C"/>
    <w:rsid w:val="00204166"/>
    <w:rsid w:val="0022382C"/>
    <w:rsid w:val="00232101"/>
    <w:rsid w:val="002337C4"/>
    <w:rsid w:val="002443A4"/>
    <w:rsid w:val="00257D8D"/>
    <w:rsid w:val="00262E9C"/>
    <w:rsid w:val="00266FB3"/>
    <w:rsid w:val="0027193F"/>
    <w:rsid w:val="00272185"/>
    <w:rsid w:val="00276F8B"/>
    <w:rsid w:val="002F0798"/>
    <w:rsid w:val="00310B41"/>
    <w:rsid w:val="00311644"/>
    <w:rsid w:val="00322DE7"/>
    <w:rsid w:val="00354A07"/>
    <w:rsid w:val="00355B09"/>
    <w:rsid w:val="00360727"/>
    <w:rsid w:val="00360DFB"/>
    <w:rsid w:val="00366AAE"/>
    <w:rsid w:val="003734B2"/>
    <w:rsid w:val="003A71A0"/>
    <w:rsid w:val="003C0AF3"/>
    <w:rsid w:val="003C504B"/>
    <w:rsid w:val="003D0229"/>
    <w:rsid w:val="003D1EB1"/>
    <w:rsid w:val="00404C81"/>
    <w:rsid w:val="0041353D"/>
    <w:rsid w:val="0042164C"/>
    <w:rsid w:val="00426ABB"/>
    <w:rsid w:val="00462D7E"/>
    <w:rsid w:val="00466CF8"/>
    <w:rsid w:val="00475A27"/>
    <w:rsid w:val="00486476"/>
    <w:rsid w:val="0049698E"/>
    <w:rsid w:val="004A52EA"/>
    <w:rsid w:val="004B3F4B"/>
    <w:rsid w:val="004E7F72"/>
    <w:rsid w:val="004F4A47"/>
    <w:rsid w:val="0051078B"/>
    <w:rsid w:val="0052204D"/>
    <w:rsid w:val="00543E56"/>
    <w:rsid w:val="00546036"/>
    <w:rsid w:val="00560932"/>
    <w:rsid w:val="005B7BAC"/>
    <w:rsid w:val="005D3CFA"/>
    <w:rsid w:val="005F1D68"/>
    <w:rsid w:val="005F2A2B"/>
    <w:rsid w:val="00601BDE"/>
    <w:rsid w:val="006107BF"/>
    <w:rsid w:val="00614B9B"/>
    <w:rsid w:val="00633475"/>
    <w:rsid w:val="00647891"/>
    <w:rsid w:val="00661592"/>
    <w:rsid w:val="006653D4"/>
    <w:rsid w:val="0067409A"/>
    <w:rsid w:val="006A6D4D"/>
    <w:rsid w:val="006B6BD8"/>
    <w:rsid w:val="006C65CD"/>
    <w:rsid w:val="00721885"/>
    <w:rsid w:val="00747B9A"/>
    <w:rsid w:val="00761F2E"/>
    <w:rsid w:val="0077051B"/>
    <w:rsid w:val="007757BB"/>
    <w:rsid w:val="00797F41"/>
    <w:rsid w:val="007A2BA1"/>
    <w:rsid w:val="007B0E27"/>
    <w:rsid w:val="007B72F0"/>
    <w:rsid w:val="007D082B"/>
    <w:rsid w:val="007D7364"/>
    <w:rsid w:val="007E1056"/>
    <w:rsid w:val="00807B94"/>
    <w:rsid w:val="008156E7"/>
    <w:rsid w:val="00830786"/>
    <w:rsid w:val="0084350A"/>
    <w:rsid w:val="00855932"/>
    <w:rsid w:val="00857A92"/>
    <w:rsid w:val="008756D9"/>
    <w:rsid w:val="00880F4C"/>
    <w:rsid w:val="0089116D"/>
    <w:rsid w:val="00894227"/>
    <w:rsid w:val="00897F51"/>
    <w:rsid w:val="008A731C"/>
    <w:rsid w:val="008C46DA"/>
    <w:rsid w:val="008F3973"/>
    <w:rsid w:val="008F3B7E"/>
    <w:rsid w:val="008F489A"/>
    <w:rsid w:val="009049ED"/>
    <w:rsid w:val="009123CF"/>
    <w:rsid w:val="009201CF"/>
    <w:rsid w:val="0095489C"/>
    <w:rsid w:val="0097275A"/>
    <w:rsid w:val="00990749"/>
    <w:rsid w:val="009B2C92"/>
    <w:rsid w:val="009C0545"/>
    <w:rsid w:val="009C7FE7"/>
    <w:rsid w:val="009D2466"/>
    <w:rsid w:val="009E295E"/>
    <w:rsid w:val="009F1C5D"/>
    <w:rsid w:val="00A12557"/>
    <w:rsid w:val="00A1573C"/>
    <w:rsid w:val="00A25DC0"/>
    <w:rsid w:val="00A31C2A"/>
    <w:rsid w:val="00A54AF2"/>
    <w:rsid w:val="00A61C25"/>
    <w:rsid w:val="00A714A1"/>
    <w:rsid w:val="00A90DCD"/>
    <w:rsid w:val="00AA4AA2"/>
    <w:rsid w:val="00AB5DB6"/>
    <w:rsid w:val="00AC3CE9"/>
    <w:rsid w:val="00AC688B"/>
    <w:rsid w:val="00AD2C12"/>
    <w:rsid w:val="00AE511E"/>
    <w:rsid w:val="00B1289E"/>
    <w:rsid w:val="00B24669"/>
    <w:rsid w:val="00B361CE"/>
    <w:rsid w:val="00B56F47"/>
    <w:rsid w:val="00B60C38"/>
    <w:rsid w:val="00B63043"/>
    <w:rsid w:val="00B6613D"/>
    <w:rsid w:val="00B74B61"/>
    <w:rsid w:val="00B7547A"/>
    <w:rsid w:val="00B83F5F"/>
    <w:rsid w:val="00B90C11"/>
    <w:rsid w:val="00BD1F60"/>
    <w:rsid w:val="00BF1CB4"/>
    <w:rsid w:val="00BF3068"/>
    <w:rsid w:val="00C10EDE"/>
    <w:rsid w:val="00C516D0"/>
    <w:rsid w:val="00C64CDD"/>
    <w:rsid w:val="00C72205"/>
    <w:rsid w:val="00C8783C"/>
    <w:rsid w:val="00C905CF"/>
    <w:rsid w:val="00C91AFE"/>
    <w:rsid w:val="00CA2B66"/>
    <w:rsid w:val="00CA504D"/>
    <w:rsid w:val="00CB1B77"/>
    <w:rsid w:val="00CE1BB6"/>
    <w:rsid w:val="00CF391A"/>
    <w:rsid w:val="00CF48FC"/>
    <w:rsid w:val="00D2033D"/>
    <w:rsid w:val="00D253D1"/>
    <w:rsid w:val="00D2741B"/>
    <w:rsid w:val="00D40193"/>
    <w:rsid w:val="00D46257"/>
    <w:rsid w:val="00D571C5"/>
    <w:rsid w:val="00D7344F"/>
    <w:rsid w:val="00D87104"/>
    <w:rsid w:val="00D956D8"/>
    <w:rsid w:val="00DA2BC9"/>
    <w:rsid w:val="00DC5AE0"/>
    <w:rsid w:val="00DC6F99"/>
    <w:rsid w:val="00DD10F5"/>
    <w:rsid w:val="00DE0C4E"/>
    <w:rsid w:val="00DE125B"/>
    <w:rsid w:val="00DE2F85"/>
    <w:rsid w:val="00DE54E1"/>
    <w:rsid w:val="00DF4F17"/>
    <w:rsid w:val="00E1462C"/>
    <w:rsid w:val="00E152B1"/>
    <w:rsid w:val="00E2730F"/>
    <w:rsid w:val="00E315E3"/>
    <w:rsid w:val="00E44B16"/>
    <w:rsid w:val="00E557FC"/>
    <w:rsid w:val="00E563BB"/>
    <w:rsid w:val="00E65581"/>
    <w:rsid w:val="00E7605B"/>
    <w:rsid w:val="00E76D82"/>
    <w:rsid w:val="00E81350"/>
    <w:rsid w:val="00E84967"/>
    <w:rsid w:val="00E87084"/>
    <w:rsid w:val="00EA32EC"/>
    <w:rsid w:val="00EB67A1"/>
    <w:rsid w:val="00ED718F"/>
    <w:rsid w:val="00EE0100"/>
    <w:rsid w:val="00EE36AB"/>
    <w:rsid w:val="00F13963"/>
    <w:rsid w:val="00F1526A"/>
    <w:rsid w:val="00F256AF"/>
    <w:rsid w:val="00F47A35"/>
    <w:rsid w:val="00F530E9"/>
    <w:rsid w:val="00F5580C"/>
    <w:rsid w:val="00F65C29"/>
    <w:rsid w:val="00F80C9C"/>
    <w:rsid w:val="00FA36AB"/>
    <w:rsid w:val="00FB15B4"/>
    <w:rsid w:val="00FB5BE6"/>
    <w:rsid w:val="00FD489F"/>
    <w:rsid w:val="00FE1151"/>
    <w:rsid w:val="00FF4AA3"/>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C" w:eastAsia="es-EC"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BB4"/>
    <w:pPr>
      <w:spacing w:after="200" w:line="276" w:lineRule="auto"/>
    </w:pPr>
    <w:rPr>
      <w:sz w:val="22"/>
      <w:szCs w:val="22"/>
    </w:rPr>
  </w:style>
  <w:style w:type="paragraph" w:styleId="Ttulo1">
    <w:name w:val="heading 1"/>
    <w:basedOn w:val="Normal"/>
    <w:next w:val="Normal"/>
    <w:link w:val="Ttulo1Car"/>
    <w:uiPriority w:val="9"/>
    <w:qFormat/>
    <w:rsid w:val="00F5580C"/>
    <w:pPr>
      <w:keepNext/>
      <w:numPr>
        <w:numId w:val="3"/>
      </w:numPr>
      <w:suppressAutoHyphens/>
      <w:spacing w:before="240" w:after="60" w:line="240" w:lineRule="auto"/>
      <w:outlineLvl w:val="0"/>
    </w:pPr>
    <w:rPr>
      <w:rFonts w:ascii="Arial" w:hAnsi="Arial"/>
      <w:b/>
      <w:bCs/>
      <w:kern w:val="1"/>
      <w:sz w:val="32"/>
      <w:szCs w:val="32"/>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CF391A"/>
    <w:pPr>
      <w:spacing w:after="120" w:line="240" w:lineRule="auto"/>
    </w:pPr>
    <w:rPr>
      <w:rFonts w:ascii="Arial" w:eastAsia="Cambria" w:hAnsi="Arial"/>
      <w:sz w:val="24"/>
      <w:szCs w:val="24"/>
      <w:lang w:val="es-ES_tradnl"/>
    </w:rPr>
  </w:style>
  <w:style w:type="character" w:customStyle="1" w:styleId="TextoindependienteCar">
    <w:name w:val="Texto independiente Car"/>
    <w:link w:val="Textoindependiente"/>
    <w:uiPriority w:val="99"/>
    <w:rsid w:val="00CF391A"/>
    <w:rPr>
      <w:rFonts w:ascii="Arial" w:eastAsia="Cambria" w:hAnsi="Arial" w:cs="Times New Roman"/>
      <w:sz w:val="24"/>
      <w:szCs w:val="24"/>
      <w:lang w:val="es-ES_tradnl"/>
    </w:rPr>
  </w:style>
  <w:style w:type="paragraph" w:styleId="Lista2">
    <w:name w:val="List 2"/>
    <w:basedOn w:val="Normal"/>
    <w:uiPriority w:val="99"/>
    <w:unhideWhenUsed/>
    <w:rsid w:val="00CF391A"/>
    <w:pPr>
      <w:spacing w:line="240" w:lineRule="auto"/>
      <w:ind w:left="566" w:hanging="283"/>
      <w:contextualSpacing/>
    </w:pPr>
    <w:rPr>
      <w:rFonts w:ascii="Arial" w:eastAsia="Cambria" w:hAnsi="Arial"/>
      <w:sz w:val="24"/>
      <w:szCs w:val="24"/>
      <w:lang w:val="es-ES_tradnl"/>
    </w:rPr>
  </w:style>
  <w:style w:type="paragraph" w:styleId="Textodebloque">
    <w:name w:val="Block Text"/>
    <w:basedOn w:val="Normal"/>
    <w:semiHidden/>
    <w:rsid w:val="0052204D"/>
    <w:pPr>
      <w:spacing w:after="0" w:line="240" w:lineRule="auto"/>
      <w:ind w:left="-426" w:right="-658"/>
      <w:jc w:val="both"/>
    </w:pPr>
    <w:rPr>
      <w:rFonts w:ascii="Arial" w:hAnsi="Arial"/>
      <w:sz w:val="20"/>
      <w:szCs w:val="20"/>
      <w:lang w:val="es-ES_tradnl"/>
    </w:rPr>
  </w:style>
  <w:style w:type="paragraph" w:styleId="Sinespaciado">
    <w:name w:val="No Spacing"/>
    <w:uiPriority w:val="1"/>
    <w:qFormat/>
    <w:rsid w:val="00E7605B"/>
    <w:rPr>
      <w:rFonts w:eastAsia="Calibri"/>
      <w:sz w:val="22"/>
      <w:szCs w:val="22"/>
    </w:rPr>
  </w:style>
  <w:style w:type="character" w:customStyle="1" w:styleId="Ttulo1Car">
    <w:name w:val="Título 1 Car"/>
    <w:link w:val="Ttulo1"/>
    <w:uiPriority w:val="9"/>
    <w:rsid w:val="00F5580C"/>
    <w:rPr>
      <w:rFonts w:ascii="Arial" w:eastAsia="Times New Roman" w:hAnsi="Arial" w:cs="Arial"/>
      <w:b/>
      <w:bCs/>
      <w:kern w:val="1"/>
      <w:sz w:val="32"/>
      <w:szCs w:val="32"/>
      <w:lang w:val="es-ES" w:eastAsia="ar-SA"/>
    </w:rPr>
  </w:style>
  <w:style w:type="paragraph" w:styleId="Textosinformato">
    <w:name w:val="Plain Text"/>
    <w:basedOn w:val="Normal"/>
    <w:link w:val="TextosinformatoCar"/>
    <w:rsid w:val="00F5580C"/>
    <w:pPr>
      <w:spacing w:after="0" w:line="240" w:lineRule="auto"/>
    </w:pPr>
    <w:rPr>
      <w:rFonts w:ascii="Courier New" w:hAnsi="Courier New"/>
      <w:sz w:val="20"/>
      <w:szCs w:val="20"/>
      <w:lang w:val="es-ES" w:eastAsia="es-ES"/>
    </w:rPr>
  </w:style>
  <w:style w:type="character" w:customStyle="1" w:styleId="TextosinformatoCar">
    <w:name w:val="Texto sin formato Car"/>
    <w:link w:val="Textosinformato"/>
    <w:rsid w:val="00F5580C"/>
    <w:rPr>
      <w:rFonts w:ascii="Courier New" w:eastAsia="Times New Roman" w:hAnsi="Courier New" w:cs="Courier New"/>
      <w:sz w:val="20"/>
      <w:szCs w:val="20"/>
      <w:lang w:val="es-ES" w:eastAsia="es-ES"/>
    </w:rPr>
  </w:style>
  <w:style w:type="paragraph" w:styleId="Sangradetextonormal">
    <w:name w:val="Body Text Indent"/>
    <w:basedOn w:val="Normal"/>
    <w:link w:val="SangradetextonormalCar"/>
    <w:uiPriority w:val="99"/>
    <w:semiHidden/>
    <w:unhideWhenUsed/>
    <w:rsid w:val="0027193F"/>
    <w:pPr>
      <w:spacing w:after="120"/>
      <w:ind w:left="283"/>
    </w:pPr>
  </w:style>
  <w:style w:type="character" w:customStyle="1" w:styleId="SangradetextonormalCar">
    <w:name w:val="Sangría de texto normal Car"/>
    <w:basedOn w:val="Fuentedeprrafopredeter"/>
    <w:link w:val="Sangradetextonormal"/>
    <w:uiPriority w:val="99"/>
    <w:semiHidden/>
    <w:rsid w:val="0027193F"/>
  </w:style>
  <w:style w:type="paragraph" w:styleId="Encabezado">
    <w:name w:val="header"/>
    <w:basedOn w:val="Normal"/>
    <w:link w:val="EncabezadoCar"/>
    <w:uiPriority w:val="99"/>
    <w:unhideWhenUsed/>
    <w:rsid w:val="00BF1C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1CB4"/>
  </w:style>
  <w:style w:type="paragraph" w:styleId="Piedepgina">
    <w:name w:val="footer"/>
    <w:basedOn w:val="Normal"/>
    <w:link w:val="PiedepginaCar"/>
    <w:uiPriority w:val="99"/>
    <w:unhideWhenUsed/>
    <w:rsid w:val="00BF1C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1CB4"/>
  </w:style>
  <w:style w:type="paragraph" w:styleId="Textodeglobo">
    <w:name w:val="Balloon Text"/>
    <w:basedOn w:val="Normal"/>
    <w:link w:val="TextodegloboCar"/>
    <w:uiPriority w:val="99"/>
    <w:semiHidden/>
    <w:unhideWhenUsed/>
    <w:rsid w:val="001724B2"/>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1724B2"/>
    <w:rPr>
      <w:rFonts w:ascii="Tahoma" w:hAnsi="Tahoma" w:cs="Tahoma"/>
      <w:sz w:val="16"/>
      <w:szCs w:val="16"/>
    </w:rPr>
  </w:style>
  <w:style w:type="character" w:styleId="Refdecomentario">
    <w:name w:val="annotation reference"/>
    <w:uiPriority w:val="99"/>
    <w:semiHidden/>
    <w:unhideWhenUsed/>
    <w:rsid w:val="00601BDE"/>
    <w:rPr>
      <w:sz w:val="16"/>
      <w:szCs w:val="16"/>
    </w:rPr>
  </w:style>
  <w:style w:type="paragraph" w:styleId="Textocomentario">
    <w:name w:val="annotation text"/>
    <w:basedOn w:val="Normal"/>
    <w:link w:val="TextocomentarioCar"/>
    <w:uiPriority w:val="99"/>
    <w:semiHidden/>
    <w:unhideWhenUsed/>
    <w:rsid w:val="00601BDE"/>
    <w:pPr>
      <w:spacing w:line="240" w:lineRule="auto"/>
    </w:pPr>
    <w:rPr>
      <w:sz w:val="20"/>
      <w:szCs w:val="20"/>
    </w:rPr>
  </w:style>
  <w:style w:type="character" w:customStyle="1" w:styleId="TextocomentarioCar">
    <w:name w:val="Texto comentario Car"/>
    <w:link w:val="Textocomentario"/>
    <w:uiPriority w:val="99"/>
    <w:semiHidden/>
    <w:rsid w:val="00601BDE"/>
    <w:rPr>
      <w:sz w:val="20"/>
      <w:szCs w:val="20"/>
    </w:rPr>
  </w:style>
  <w:style w:type="paragraph" w:styleId="Asuntodelcomentario">
    <w:name w:val="annotation subject"/>
    <w:basedOn w:val="Textocomentario"/>
    <w:next w:val="Textocomentario"/>
    <w:link w:val="AsuntodelcomentarioCar"/>
    <w:uiPriority w:val="99"/>
    <w:semiHidden/>
    <w:unhideWhenUsed/>
    <w:rsid w:val="00601BDE"/>
    <w:rPr>
      <w:b/>
      <w:bCs/>
    </w:rPr>
  </w:style>
  <w:style w:type="character" w:customStyle="1" w:styleId="AsuntodelcomentarioCar">
    <w:name w:val="Asunto del comentario Car"/>
    <w:link w:val="Asuntodelcomentario"/>
    <w:uiPriority w:val="99"/>
    <w:semiHidden/>
    <w:rsid w:val="00601BDE"/>
    <w:rPr>
      <w:b/>
      <w:bCs/>
      <w:sz w:val="20"/>
      <w:szCs w:val="20"/>
    </w:rPr>
  </w:style>
  <w:style w:type="paragraph" w:styleId="Prrafodelista">
    <w:name w:val="List Paragraph"/>
    <w:basedOn w:val="Normal"/>
    <w:qFormat/>
    <w:rsid w:val="00257D8D"/>
    <w:pPr>
      <w:ind w:left="708"/>
    </w:pPr>
    <w:rPr>
      <w:rFonts w:eastAsia="Calibri"/>
      <w:lang w:eastAsia="en-US"/>
    </w:rPr>
  </w:style>
  <w:style w:type="paragraph" w:customStyle="1" w:styleId="Default">
    <w:name w:val="Default"/>
    <w:rsid w:val="00990749"/>
    <w:pPr>
      <w:autoSpaceDE w:val="0"/>
      <w:autoSpaceDN w:val="0"/>
      <w:adjustRightInd w:val="0"/>
    </w:pPr>
    <w:rPr>
      <w:rFonts w:ascii="HelveticaNeueLT Std" w:eastAsia="Calibri" w:hAnsi="HelveticaNeueLT Std" w:cs="HelveticaNeueLT Std"/>
      <w:color w:val="000000"/>
      <w:sz w:val="24"/>
      <w:szCs w:val="24"/>
    </w:rPr>
  </w:style>
  <w:style w:type="character" w:styleId="Hipervnculo">
    <w:name w:val="Hyperlink"/>
    <w:basedOn w:val="Fuentedeprrafopredeter"/>
    <w:uiPriority w:val="99"/>
    <w:unhideWhenUsed/>
    <w:rsid w:val="00360DFB"/>
    <w:rPr>
      <w:color w:val="0000FF"/>
      <w:u w:val="single"/>
    </w:rPr>
  </w:style>
</w:styles>
</file>

<file path=word/webSettings.xml><?xml version="1.0" encoding="utf-8"?>
<w:webSettings xmlns:r="http://schemas.openxmlformats.org/officeDocument/2006/relationships" xmlns:w="http://schemas.openxmlformats.org/wordprocessingml/2006/main">
  <w:divs>
    <w:div w:id="1699621649">
      <w:bodyDiv w:val="1"/>
      <w:marLeft w:val="0"/>
      <w:marRight w:val="0"/>
      <w:marTop w:val="0"/>
      <w:marBottom w:val="0"/>
      <w:divBdr>
        <w:top w:val="none" w:sz="0" w:space="0" w:color="auto"/>
        <w:left w:val="none" w:sz="0" w:space="0" w:color="auto"/>
        <w:bottom w:val="none" w:sz="0" w:space="0" w:color="auto"/>
        <w:right w:val="none" w:sz="0" w:space="0" w:color="auto"/>
      </w:divBdr>
    </w:div>
    <w:div w:id="199826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22B0E-F689-4409-8A4E-1FCC53C0B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4048</Words>
  <Characters>22270</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26266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MARTINEZ</dc:creator>
  <cp:lastModifiedBy>csanchez</cp:lastModifiedBy>
  <cp:revision>2</cp:revision>
  <cp:lastPrinted>2018-11-29T20:13:00Z</cp:lastPrinted>
  <dcterms:created xsi:type="dcterms:W3CDTF">2018-11-30T15:16:00Z</dcterms:created>
  <dcterms:modified xsi:type="dcterms:W3CDTF">2018-11-30T15:16:00Z</dcterms:modified>
</cp:coreProperties>
</file>