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320" w:lineRule="exact"/>
        <w:jc w:val="center"/>
      </w:pPr>
      <w:r>
        <w:rPr>
          <w:rFonts w:ascii="Calibri" w:hAnsi="Calibri"/>
          <w:b/>
          <w:i w:val="0"/>
          <w:sz w:val="28"/>
        </w:rPr>
        <w:t>JSS Mahavidyapeetha</w:t>
      </w:r>
    </w:p>
    <w:p>
      <w:pPr>
        <w:spacing w:after="60" w:before="0" w:line="320" w:lineRule="exact"/>
        <w:jc w:val="center"/>
      </w:pPr>
      <w:r>
        <w:rPr>
          <w:rFonts w:ascii="Calibri" w:hAnsi="Calibri"/>
          <w:b/>
          <w:i w:val="0"/>
          <w:sz w:val="28"/>
        </w:rPr>
        <w:t>JSS SCIENCE AND TECHNOLOGY UNIVERSITY</w:t>
      </w:r>
    </w:p>
    <w:p>
      <w:pPr>
        <w:spacing w:after="240" w:before="0" w:line="280" w:lineRule="exact"/>
        <w:jc w:val="center"/>
      </w:pPr>
      <w:r>
        <w:rPr>
          <w:rFonts w:ascii="Calibri" w:hAnsi="Calibri"/>
          <w:b w:val="0"/>
          <w:i w:val="0"/>
          <w:sz w:val="23"/>
        </w:rPr>
        <w:t>JSS Technical Institutions' Campus, Mysuru – 570006</w:t>
      </w:r>
    </w:p>
    <w:p>
      <w:pPr>
        <w:spacing w:after="240" w:before="80"/>
        <w:jc w:val="center"/>
      </w:pPr>
      <w:r>
        <w:drawing>
          <wp:inline xmlns:a="http://schemas.openxmlformats.org/drawingml/2006/main" xmlns:pic="http://schemas.openxmlformats.org/drawingml/2006/picture">
            <wp:extent cx="1188720" cy="351448"/>
            <wp:docPr id="1" name="Picture 1"/>
            <wp:cNvGraphicFramePr>
              <a:graphicFrameLocks noChangeAspect="1"/>
            </wp:cNvGraphicFramePr>
            <a:graphic>
              <a:graphicData uri="http://schemas.openxmlformats.org/drawingml/2006/picture">
                <pic:pic>
                  <pic:nvPicPr>
                    <pic:cNvPr id="0" name="image5.jpeg"/>
                    <pic:cNvPicPr/>
                  </pic:nvPicPr>
                  <pic:blipFill>
                    <a:blip r:embed="rId13"/>
                    <a:stretch>
                      <a:fillRect/>
                    </a:stretch>
                  </pic:blipFill>
                  <pic:spPr>
                    <a:xfrm>
                      <a:off x="0" y="0"/>
                      <a:ext cx="1188720" cy="351448"/>
                    </a:xfrm>
                    <a:prstGeom prst="rect"/>
                  </pic:spPr>
                </pic:pic>
              </a:graphicData>
            </a:graphic>
          </wp:inline>
        </w:drawing>
      </w:r>
    </w:p>
    <w:p>
      <w:pPr>
        <w:spacing w:after="200" w:before="0" w:line="360" w:lineRule="exact"/>
        <w:jc w:val="center"/>
      </w:pPr>
      <w:r>
        <w:rPr>
          <w:rFonts w:ascii="Cambria" w:hAnsi="Cambria"/>
          <w:b/>
          <w:i w:val="0"/>
          <w:sz w:val="30"/>
        </w:rPr>
        <w:t>Industrial Training/Internship/Mini Project  22IS77P</w:t>
      </w:r>
    </w:p>
    <w:p>
      <w:pPr>
        <w:spacing w:after="40" w:before="0" w:line="400" w:lineRule="exact"/>
        <w:jc w:val="center"/>
      </w:pPr>
      <w:r>
        <w:rPr>
          <w:rFonts w:ascii="Cambria" w:hAnsi="Cambria"/>
          <w:b/>
          <w:i w:val="0"/>
          <w:sz w:val="32"/>
        </w:rPr>
        <w:t>“SMART MANUFACTURING OPTIMIZATION”</w:t>
      </w:r>
    </w:p>
    <w:p>
      <w:pPr>
        <w:spacing w:after="280" w:before="0" w:line="320" w:lineRule="exact"/>
        <w:jc w:val="center"/>
      </w:pPr>
      <w:r>
        <w:rPr>
          <w:rFonts w:ascii="Times New Roman" w:hAnsi="Times New Roman"/>
          <w:b/>
          <w:i/>
          <w:sz w:val="26"/>
        </w:rPr>
        <w:t>Production &amp; Resource Optimization</w:t>
      </w:r>
    </w:p>
    <w:p>
      <w:pPr>
        <w:spacing w:after="80" w:before="0" w:line="280" w:lineRule="exact"/>
        <w:jc w:val="center"/>
      </w:pPr>
      <w:r>
        <w:rPr>
          <w:rFonts w:ascii="Times New Roman" w:hAnsi="Times New Roman"/>
          <w:b w:val="0"/>
          <w:i w:val="0"/>
          <w:sz w:val="22"/>
        </w:rPr>
        <w:t>A Report submitted in partial fulfillment of curriculum prescribed for the award of the degree of</w:t>
      </w:r>
    </w:p>
    <w:p>
      <w:pPr>
        <w:spacing w:after="40" w:before="0" w:line="300" w:lineRule="exact"/>
        <w:jc w:val="center"/>
      </w:pPr>
      <w:r>
        <w:rPr>
          <w:rFonts w:ascii="Times New Roman" w:hAnsi="Times New Roman"/>
          <w:b/>
          <w:i w:val="0"/>
          <w:sz w:val="24"/>
        </w:rPr>
        <w:t>BACHELOR OF ENGINEERING IN</w:t>
      </w:r>
    </w:p>
    <w:p>
      <w:pPr>
        <w:spacing w:after="240" w:before="0" w:line="320" w:lineRule="exact"/>
        <w:jc w:val="center"/>
      </w:pPr>
      <w:r>
        <w:rPr>
          <w:rFonts w:ascii="Times New Roman" w:hAnsi="Times New Roman"/>
          <w:b/>
          <w:i w:val="0"/>
          <w:sz w:val="26"/>
        </w:rPr>
        <w:t>INFORMATION SCIENCE AND ENGINEERING</w:t>
      </w:r>
    </w:p>
    <w:p>
      <w:pPr>
        <w:spacing w:after="120" w:before="0" w:line="280" w:lineRule="exact"/>
        <w:jc w:val="center"/>
      </w:pPr>
      <w:r>
        <w:rPr>
          <w:rFonts w:ascii="Times New Roman" w:hAnsi="Times New Roman"/>
          <w:b w:val="0"/>
          <w:i w:val="0"/>
          <w:sz w:val="22"/>
        </w:rPr>
        <w:t>by</w:t>
      </w:r>
    </w:p>
    <w:tbl>
      <w:tblPr>
        <w:tblStyle w:val="TableGrid"/>
        <w:tblW w:type="auto" w:w="0"/>
        <w:jc w:val="center"/>
        <w:tblLook w:firstColumn="1" w:firstRow="1" w:lastColumn="0" w:lastRow="0" w:noHBand="0" w:noVBand="1" w:val="04A0"/>
      </w:tblPr>
      <w:tblGrid>
        <w:gridCol w:w="4500"/>
        <w:gridCol w:w="4500"/>
      </w:tblGrid>
      <w:tr>
        <w:tc>
          <w:tcPr>
            <w:tcW w:type="dxa" w:w="3600"/>
            <w:shd w:fill="EAECEE" w:val="clear"/>
          </w:tcPr>
          <w:p>
            <w:pPr>
              <w:jc w:val="center"/>
            </w:pPr>
            <w:r/>
            <w:r>
              <w:rPr>
                <w:rFonts w:ascii="Times New Roman" w:hAnsi="Times New Roman"/>
                <w:b/>
                <w:sz w:val="21"/>
              </w:rPr>
              <w:t>NAME</w:t>
            </w:r>
          </w:p>
        </w:tc>
        <w:tc>
          <w:tcPr>
            <w:tcW w:type="dxa" w:w="3168"/>
            <w:shd w:fill="EAECEE" w:val="clear"/>
          </w:tcPr>
          <w:p>
            <w:pPr>
              <w:jc w:val="center"/>
            </w:pPr>
            <w:r/>
            <w:r>
              <w:rPr>
                <w:rFonts w:ascii="Times New Roman" w:hAnsi="Times New Roman"/>
                <w:b/>
                <w:sz w:val="21"/>
              </w:rPr>
              <w:t>USN</w:t>
            </w:r>
          </w:p>
        </w:tc>
      </w:tr>
      <w:tr>
        <w:tc>
          <w:tcPr>
            <w:tcW w:type="dxa" w:w="3600"/>
            <w:tcMar>
              <w:top w:w="40" w:type="dxa"/>
              <w:bottom w:w="40" w:type="dxa"/>
              <w:left w:w="60" w:type="dxa"/>
              <w:right w:w="60" w:type="dxa"/>
            </w:tcMar>
          </w:tcPr>
          <w:p>
            <w:pPr>
              <w:jc w:val="center"/>
            </w:pPr>
            <w:r/>
            <w:r>
              <w:rPr>
                <w:rFonts w:ascii="Times New Roman" w:hAnsi="Times New Roman"/>
                <w:sz w:val="20"/>
              </w:rPr>
              <w:t>Bhoomika R</w:t>
            </w:r>
          </w:p>
        </w:tc>
        <w:tc>
          <w:tcPr>
            <w:tcW w:type="dxa" w:w="3168"/>
            <w:tcMar>
              <w:top w:w="40" w:type="dxa"/>
              <w:bottom w:w="40" w:type="dxa"/>
              <w:left w:w="60" w:type="dxa"/>
              <w:right w:w="60" w:type="dxa"/>
            </w:tcMar>
          </w:tcPr>
          <w:p>
            <w:pPr>
              <w:jc w:val="center"/>
            </w:pPr>
            <w:r/>
            <w:r>
              <w:rPr>
                <w:rFonts w:ascii="Times New Roman" w:hAnsi="Times New Roman"/>
                <w:sz w:val="20"/>
              </w:rPr>
              <w:t>01JST23UIS016</w:t>
            </w:r>
          </w:p>
        </w:tc>
      </w:tr>
      <w:tr>
        <w:tc>
          <w:tcPr>
            <w:tcW w:type="dxa" w:w="3600"/>
            <w:tcMar>
              <w:top w:w="40" w:type="dxa"/>
              <w:bottom w:w="40" w:type="dxa"/>
              <w:left w:w="60" w:type="dxa"/>
              <w:right w:w="60" w:type="dxa"/>
            </w:tcMar>
          </w:tcPr>
          <w:p>
            <w:pPr>
              <w:jc w:val="center"/>
            </w:pPr>
            <w:r/>
            <w:r>
              <w:rPr>
                <w:rFonts w:ascii="Times New Roman" w:hAnsi="Times New Roman"/>
                <w:sz w:val="20"/>
              </w:rPr>
              <w:t>Chaithra M</w:t>
            </w:r>
          </w:p>
        </w:tc>
        <w:tc>
          <w:tcPr>
            <w:tcW w:type="dxa" w:w="3168"/>
            <w:tcMar>
              <w:top w:w="40" w:type="dxa"/>
              <w:bottom w:w="40" w:type="dxa"/>
              <w:left w:w="60" w:type="dxa"/>
              <w:right w:w="60" w:type="dxa"/>
            </w:tcMar>
          </w:tcPr>
          <w:p>
            <w:pPr>
              <w:jc w:val="center"/>
            </w:pPr>
            <w:r/>
            <w:r>
              <w:rPr>
                <w:rFonts w:ascii="Times New Roman" w:hAnsi="Times New Roman"/>
                <w:sz w:val="20"/>
              </w:rPr>
              <w:t>01JST23UIS021</w:t>
            </w:r>
          </w:p>
        </w:tc>
      </w:tr>
      <w:tr>
        <w:tc>
          <w:tcPr>
            <w:tcW w:type="dxa" w:w="3600"/>
            <w:tcMar>
              <w:top w:w="40" w:type="dxa"/>
              <w:bottom w:w="40" w:type="dxa"/>
              <w:left w:w="60" w:type="dxa"/>
              <w:right w:w="60" w:type="dxa"/>
            </w:tcMar>
          </w:tcPr>
          <w:p>
            <w:pPr>
              <w:jc w:val="center"/>
            </w:pPr>
            <w:r/>
            <w:r>
              <w:rPr>
                <w:rFonts w:ascii="Times New Roman" w:hAnsi="Times New Roman"/>
                <w:sz w:val="20"/>
              </w:rPr>
              <w:t>ChethanGowda S</w:t>
            </w:r>
          </w:p>
        </w:tc>
        <w:tc>
          <w:tcPr>
            <w:tcW w:type="dxa" w:w="3168"/>
            <w:tcMar>
              <w:top w:w="40" w:type="dxa"/>
              <w:bottom w:w="40" w:type="dxa"/>
              <w:left w:w="60" w:type="dxa"/>
              <w:right w:w="60" w:type="dxa"/>
            </w:tcMar>
          </w:tcPr>
          <w:p>
            <w:pPr>
              <w:jc w:val="center"/>
            </w:pPr>
            <w:r/>
            <w:r>
              <w:rPr>
                <w:rFonts w:ascii="Times New Roman" w:hAnsi="Times New Roman"/>
                <w:sz w:val="20"/>
              </w:rPr>
              <w:t>01JST24UIS402</w:t>
            </w:r>
          </w:p>
        </w:tc>
      </w:tr>
      <w:tr>
        <w:tc>
          <w:tcPr>
            <w:tcW w:type="dxa" w:w="3600"/>
            <w:tcMar>
              <w:top w:w="40" w:type="dxa"/>
              <w:bottom w:w="40" w:type="dxa"/>
              <w:left w:w="60" w:type="dxa"/>
              <w:right w:w="60" w:type="dxa"/>
            </w:tcMar>
          </w:tcPr>
          <w:p>
            <w:pPr>
              <w:jc w:val="center"/>
            </w:pPr>
            <w:r/>
            <w:r>
              <w:rPr>
                <w:rFonts w:ascii="Times New Roman" w:hAnsi="Times New Roman"/>
                <w:sz w:val="20"/>
              </w:rPr>
              <w:t>M S Yashas</w:t>
            </w:r>
          </w:p>
        </w:tc>
        <w:tc>
          <w:tcPr>
            <w:tcW w:type="dxa" w:w="3168"/>
            <w:tcMar>
              <w:top w:w="40" w:type="dxa"/>
              <w:bottom w:w="40" w:type="dxa"/>
              <w:left w:w="60" w:type="dxa"/>
              <w:right w:w="60" w:type="dxa"/>
            </w:tcMar>
          </w:tcPr>
          <w:p>
            <w:pPr>
              <w:jc w:val="center"/>
            </w:pPr>
            <w:r/>
            <w:r>
              <w:rPr>
                <w:rFonts w:ascii="Times New Roman" w:hAnsi="Times New Roman"/>
                <w:sz w:val="20"/>
              </w:rPr>
              <w:t>01JST24UIS404</w:t>
            </w:r>
          </w:p>
        </w:tc>
      </w:tr>
    </w:tbl>
    <w:p>
      <w:pPr>
        <w:spacing w:after="200" w:before="0" w:line="360" w:lineRule="exact"/>
        <w:jc w:val="both"/>
      </w:pPr>
    </w:p>
    <w:p>
      <w:pPr>
        <w:spacing w:after="40" w:before="0" w:line="280" w:lineRule="exact"/>
        <w:jc w:val="center"/>
      </w:pPr>
      <w:r>
        <w:rPr>
          <w:rFonts w:ascii="Times New Roman" w:hAnsi="Times New Roman"/>
          <w:b w:val="0"/>
          <w:i/>
          <w:sz w:val="22"/>
        </w:rPr>
        <w:t>Under the guidance of:</w:t>
      </w:r>
    </w:p>
    <w:p>
      <w:pPr>
        <w:spacing w:after="40" w:before="0" w:line="300" w:lineRule="exact"/>
        <w:jc w:val="center"/>
      </w:pPr>
      <w:r>
        <w:rPr>
          <w:rFonts w:ascii="Times New Roman" w:hAnsi="Times New Roman"/>
          <w:b/>
          <w:i w:val="0"/>
          <w:sz w:val="24"/>
        </w:rPr>
        <w:t>Prof. Vinutha Prakash</w:t>
      </w:r>
    </w:p>
    <w:p>
      <w:pPr>
        <w:spacing w:after="240" w:before="0" w:line="280" w:lineRule="exact"/>
        <w:jc w:val="center"/>
      </w:pPr>
      <w:r>
        <w:rPr>
          <w:rFonts w:ascii="Times New Roman" w:hAnsi="Times New Roman"/>
          <w:b w:val="0"/>
          <w:i w:val="0"/>
          <w:sz w:val="22"/>
        </w:rPr>
        <w:t>Assistant Professor</w:t>
      </w:r>
    </w:p>
    <w:p>
      <w:pPr>
        <w:spacing w:after="40" w:before="0" w:line="300" w:lineRule="exact"/>
        <w:jc w:val="center"/>
      </w:pPr>
      <w:r>
        <w:rPr>
          <w:rFonts w:ascii="Times New Roman" w:hAnsi="Times New Roman"/>
          <w:b/>
          <w:i w:val="0"/>
          <w:sz w:val="24"/>
        </w:rPr>
        <w:t>DEPARTMENT OF INFORMATION SCIENCE AND ENGINEERING</w:t>
      </w:r>
    </w:p>
    <w:p>
      <w:pPr>
        <w:spacing w:after="40" w:before="0" w:line="300" w:lineRule="exact"/>
        <w:jc w:val="center"/>
      </w:pPr>
      <w:r>
        <w:rPr>
          <w:rFonts w:ascii="Times New Roman" w:hAnsi="Times New Roman"/>
          <w:b/>
          <w:i w:val="0"/>
          <w:sz w:val="24"/>
        </w:rPr>
        <w:t>JSS SCIENCE AND TECHNOLOGY UNIVERSITY</w:t>
      </w:r>
    </w:p>
    <w:p>
      <w:pPr>
        <w:spacing w:after="0" w:before="0" w:line="280" w:lineRule="exact"/>
        <w:jc w:val="center"/>
      </w:pPr>
      <w:r>
        <w:rPr>
          <w:rFonts w:ascii="Times New Roman" w:hAnsi="Times New Roman"/>
          <w:b w:val="0"/>
          <w:i w:val="0"/>
          <w:sz w:val="22"/>
        </w:rPr>
        <w:t>September, 2025</w:t>
      </w:r>
    </w:p>
    <w:p>
      <w:r>
        <w:br w:type="page"/>
      </w:r>
    </w:p>
    <w:p>
      <w:pPr>
        <w:spacing w:after="480" w:before="360" w:line="360" w:lineRule="exact"/>
        <w:jc w:val="center"/>
      </w:pPr>
      <w:r>
        <w:rPr>
          <w:rFonts w:ascii="Times New Roman" w:hAnsi="Times New Roman"/>
          <w:b/>
          <w:i w:val="0"/>
          <w:sz w:val="28"/>
        </w:rPr>
        <w:t>ACCEPTANCE LETTER</w:t>
      </w:r>
    </w:p>
    <w:p>
      <w:pPr>
        <w:spacing w:after="120" w:before="0" w:line="360" w:lineRule="exact"/>
        <w:jc w:val="both"/>
      </w:pPr>
      <w:r>
        <w:rPr>
          <w:rFonts w:ascii="Times New Roman" w:hAnsi="Times New Roman"/>
          <w:sz w:val="24"/>
        </w:rPr>
        <w:t>Date: 15th September, 2025</w:t>
      </w:r>
    </w:p>
    <w:p>
      <w:pPr>
        <w:spacing w:after="120" w:before="0" w:line="360" w:lineRule="exact"/>
        <w:jc w:val="both"/>
      </w:pPr>
    </w:p>
    <w:p>
      <w:pPr>
        <w:spacing w:after="120" w:before="0" w:line="360" w:lineRule="exact"/>
        <w:jc w:val="both"/>
      </w:pPr>
      <w:r>
        <w:rPr>
          <w:rFonts w:ascii="Times New Roman" w:hAnsi="Times New Roman"/>
          <w:sz w:val="24"/>
        </w:rPr>
        <w:t>To,</w:t>
      </w:r>
    </w:p>
    <w:p>
      <w:pPr>
        <w:spacing w:after="120" w:before="0" w:line="360" w:lineRule="exact"/>
        <w:jc w:val="both"/>
      </w:pPr>
      <w:r>
        <w:rPr>
          <w:rFonts w:ascii="Times New Roman" w:hAnsi="Times New Roman"/>
          <w:sz w:val="24"/>
        </w:rPr>
        <w:t>The Head of Department,</w:t>
      </w:r>
    </w:p>
    <w:p>
      <w:pPr>
        <w:spacing w:after="120" w:before="0" w:line="360" w:lineRule="exact"/>
        <w:jc w:val="both"/>
      </w:pPr>
      <w:r>
        <w:rPr>
          <w:rFonts w:ascii="Times New Roman" w:hAnsi="Times New Roman"/>
          <w:sz w:val="24"/>
        </w:rPr>
        <w:t>Department of Information Science and Engineering,</w:t>
      </w:r>
    </w:p>
    <w:p>
      <w:pPr>
        <w:spacing w:after="120" w:before="0" w:line="360" w:lineRule="exact"/>
        <w:jc w:val="both"/>
      </w:pPr>
      <w:r>
        <w:rPr>
          <w:rFonts w:ascii="Times New Roman" w:hAnsi="Times New Roman"/>
          <w:sz w:val="24"/>
        </w:rPr>
        <w:t>JSS Science and Technology University,</w:t>
      </w:r>
    </w:p>
    <w:p>
      <w:pPr>
        <w:spacing w:after="120" w:before="0" w:line="360" w:lineRule="exact"/>
        <w:jc w:val="both"/>
      </w:pPr>
      <w:r>
        <w:rPr>
          <w:rFonts w:ascii="Times New Roman" w:hAnsi="Times New Roman"/>
          <w:sz w:val="24"/>
        </w:rPr>
        <w:t>Mysuru – 570006.</w:t>
      </w:r>
    </w:p>
    <w:p>
      <w:pPr>
        <w:spacing w:after="240" w:before="0" w:line="360" w:lineRule="exact"/>
        <w:jc w:val="both"/>
      </w:pPr>
    </w:p>
    <w:p>
      <w:pPr>
        <w:spacing w:after="240" w:before="0" w:line="360" w:lineRule="exact"/>
        <w:jc w:val="both"/>
      </w:pPr>
      <w:r>
        <w:rPr>
          <w:rFonts w:ascii="Times New Roman" w:hAnsi="Times New Roman"/>
          <w:b/>
          <w:i w:val="0"/>
          <w:sz w:val="24"/>
        </w:rPr>
        <w:t>Sub: Acceptance of Project / Industrial Training – Reg.</w:t>
      </w:r>
    </w:p>
    <w:p>
      <w:pPr>
        <w:spacing w:after="120" w:before="0" w:line="360" w:lineRule="exact"/>
        <w:jc w:val="both"/>
      </w:pPr>
      <w:r>
        <w:rPr>
          <w:rFonts w:ascii="Times New Roman" w:hAnsi="Times New Roman"/>
          <w:sz w:val="24"/>
        </w:rPr>
        <w:t>Respected Madam,</w:t>
      </w:r>
    </w:p>
    <w:p>
      <w:pPr>
        <w:spacing w:after="120" w:before="0" w:line="360" w:lineRule="exact"/>
        <w:jc w:val="both"/>
      </w:pPr>
      <w:r>
        <w:rPr>
          <w:rFonts w:ascii="Times New Roman" w:hAnsi="Times New Roman"/>
          <w:sz w:val="24"/>
        </w:rPr>
        <w:t>We, the undersigned students of the 7th Semester, Department of Information Science and Engineering, JSS Science and Technology University, Mysuru, hereby accept and undertake the project work titled "SMART MANUFACTURING OPTIMIZATION (Production &amp; Resource Optimization)" (Course Code: 22IS77P) for the academic period 2025–2026.</w:t>
      </w:r>
    </w:p>
    <w:p>
      <w:pPr>
        <w:spacing w:after="120" w:before="0" w:line="360" w:lineRule="exact"/>
        <w:jc w:val="both"/>
      </w:pPr>
      <w:r>
        <w:rPr>
          <w:rFonts w:ascii="Times New Roman" w:hAnsi="Times New Roman"/>
          <w:sz w:val="24"/>
        </w:rPr>
        <w:t>We confirm that this project will be carried out under the esteemed supervision and guidance of Prof. Vinutha Prakash, Assistant Professor, Department of Information Science and Engineering. We adhere to all academic regulations, integrity standards, and submission guidelines established by the University and the Department.</w:t>
      </w:r>
    </w:p>
    <w:p>
      <w:pPr>
        <w:spacing w:after="360" w:before="0" w:line="360" w:lineRule="exact"/>
        <w:jc w:val="both"/>
      </w:pPr>
    </w:p>
    <w:p>
      <w:pPr>
        <w:spacing w:after="160" w:before="0" w:line="360" w:lineRule="exact"/>
        <w:jc w:val="both"/>
      </w:pPr>
      <w:r>
        <w:rPr>
          <w:rFonts w:ascii="Times New Roman" w:hAnsi="Times New Roman"/>
          <w:b/>
          <w:i w:val="0"/>
          <w:sz w:val="24"/>
        </w:rPr>
        <w:t>Student Details and Signatures: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152"/>
            <w:shd w:fill="EAECEE" w:val="clear"/>
            <w:tcMar>
              <w:top w:w="60" w:type="dxa"/>
              <w:bottom w:w="60" w:type="dxa"/>
              <w:left w:w="80" w:type="dxa"/>
              <w:right w:w="80" w:type="dxa"/>
            </w:tcMar>
          </w:tcPr>
          <w:p>
            <w:pPr>
              <w:jc w:val="center"/>
            </w:pPr>
            <w:r/>
            <w:r>
              <w:rPr>
                <w:rFonts w:ascii="Times New Roman" w:hAnsi="Times New Roman"/>
                <w:b/>
                <w:sz w:val="20"/>
              </w:rPr>
              <w:t>Sl. No.</w:t>
            </w:r>
          </w:p>
        </w:tc>
        <w:tc>
          <w:tcPr>
            <w:tcW w:type="dxa" w:w="3168"/>
            <w:shd w:fill="EAECEE" w:val="clear"/>
            <w:tcMar>
              <w:top w:w="60" w:type="dxa"/>
              <w:bottom w:w="60" w:type="dxa"/>
              <w:left w:w="80" w:type="dxa"/>
              <w:right w:w="80" w:type="dxa"/>
            </w:tcMar>
          </w:tcPr>
          <w:p>
            <w:pPr>
              <w:jc w:val="center"/>
            </w:pPr>
            <w:r/>
            <w:r>
              <w:rPr>
                <w:rFonts w:ascii="Times New Roman" w:hAnsi="Times New Roman"/>
                <w:b/>
                <w:sz w:val="20"/>
              </w:rPr>
              <w:t>Student Name</w:t>
            </w:r>
          </w:p>
        </w:tc>
        <w:tc>
          <w:tcPr>
            <w:tcW w:type="dxa" w:w="2592"/>
            <w:shd w:fill="EAECEE" w:val="clear"/>
            <w:tcMar>
              <w:top w:w="60" w:type="dxa"/>
              <w:bottom w:w="60" w:type="dxa"/>
              <w:left w:w="80" w:type="dxa"/>
              <w:right w:w="80" w:type="dxa"/>
            </w:tcMar>
          </w:tcPr>
          <w:p>
            <w:pPr>
              <w:jc w:val="center"/>
            </w:pPr>
            <w:r/>
            <w:r>
              <w:rPr>
                <w:rFonts w:ascii="Times New Roman" w:hAnsi="Times New Roman"/>
                <w:b/>
                <w:sz w:val="20"/>
              </w:rPr>
              <w:t>USN</w:t>
            </w:r>
          </w:p>
        </w:tc>
        <w:tc>
          <w:tcPr>
            <w:tcW w:type="dxa" w:w="2448"/>
            <w:shd w:fill="EAECEE" w:val="clear"/>
            <w:tcMar>
              <w:top w:w="60" w:type="dxa"/>
              <w:bottom w:w="60" w:type="dxa"/>
              <w:left w:w="80" w:type="dxa"/>
              <w:right w:w="80" w:type="dxa"/>
            </w:tcMar>
          </w:tcPr>
          <w:p>
            <w:pPr>
              <w:jc w:val="center"/>
            </w:pPr>
            <w:r/>
            <w:r>
              <w:rPr>
                <w:rFonts w:ascii="Times New Roman" w:hAnsi="Times New Roman"/>
                <w:b/>
                <w:sz w:val="20"/>
              </w:rPr>
              <w:t>Signature</w:t>
            </w:r>
          </w:p>
        </w:tc>
      </w:tr>
      <w:tr>
        <w:tc>
          <w:tcPr>
            <w:tcW w:type="dxa" w:w="1152"/>
            <w:tcMar>
              <w:top w:w="50" w:type="dxa"/>
              <w:bottom w:w="50" w:type="dxa"/>
              <w:left w:w="80" w:type="dxa"/>
              <w:right w:w="80" w:type="dxa"/>
            </w:tcMar>
          </w:tcPr>
          <w:p>
            <w:pPr>
              <w:jc w:val="center"/>
            </w:pPr>
            <w:r/>
            <w:r>
              <w:rPr>
                <w:rFonts w:ascii="Times New Roman" w:hAnsi="Times New Roman"/>
                <w:sz w:val="20"/>
              </w:rPr>
              <w:t>1</w:t>
            </w:r>
          </w:p>
        </w:tc>
        <w:tc>
          <w:tcPr>
            <w:tcW w:type="dxa" w:w="3168"/>
            <w:tcMar>
              <w:top w:w="50" w:type="dxa"/>
              <w:bottom w:w="50" w:type="dxa"/>
              <w:left w:w="80" w:type="dxa"/>
              <w:right w:w="80" w:type="dxa"/>
            </w:tcMar>
          </w:tcPr>
          <w:p>
            <w:pPr>
              <w:jc w:val="left"/>
            </w:pPr>
            <w:r/>
            <w:r>
              <w:rPr>
                <w:rFonts w:ascii="Times New Roman" w:hAnsi="Times New Roman"/>
                <w:sz w:val="20"/>
              </w:rPr>
              <w:t>Bhoomika R</w:t>
            </w:r>
          </w:p>
        </w:tc>
        <w:tc>
          <w:tcPr>
            <w:tcW w:type="dxa" w:w="2592"/>
            <w:tcMar>
              <w:top w:w="50" w:type="dxa"/>
              <w:bottom w:w="50" w:type="dxa"/>
              <w:left w:w="80" w:type="dxa"/>
              <w:right w:w="80" w:type="dxa"/>
            </w:tcMar>
          </w:tcPr>
          <w:p>
            <w:pPr>
              <w:jc w:val="center"/>
            </w:pPr>
            <w:r/>
            <w:r>
              <w:rPr>
                <w:rFonts w:ascii="Times New Roman" w:hAnsi="Times New Roman"/>
                <w:sz w:val="20"/>
              </w:rPr>
              <w:t>01JST23UIS016</w:t>
            </w:r>
          </w:p>
        </w:tc>
        <w:tc>
          <w:tcPr>
            <w:tcW w:type="dxa" w:w="2448"/>
            <w:tcMar>
              <w:top w:w="50" w:type="dxa"/>
              <w:bottom w:w="50" w:type="dxa"/>
              <w:left w:w="80" w:type="dxa"/>
              <w:right w:w="80" w:type="dxa"/>
            </w:tcMar>
          </w:tcPr>
          <w:p>
            <w:pPr>
              <w:jc w:val="left"/>
            </w:pPr>
            <w:r/>
            <w:r>
              <w:rPr>
                <w:rFonts w:ascii="Times New Roman" w:hAnsi="Times New Roman"/>
                <w:sz w:val="20"/>
              </w:rPr>
            </w:r>
          </w:p>
        </w:tc>
      </w:tr>
      <w:tr>
        <w:tc>
          <w:tcPr>
            <w:tcW w:type="dxa" w:w="1152"/>
            <w:tcMar>
              <w:top w:w="50" w:type="dxa"/>
              <w:bottom w:w="50" w:type="dxa"/>
              <w:left w:w="80" w:type="dxa"/>
              <w:right w:w="80" w:type="dxa"/>
            </w:tcMar>
          </w:tcPr>
          <w:p>
            <w:pPr>
              <w:jc w:val="center"/>
            </w:pPr>
            <w:r/>
            <w:r>
              <w:rPr>
                <w:rFonts w:ascii="Times New Roman" w:hAnsi="Times New Roman"/>
                <w:sz w:val="20"/>
              </w:rPr>
              <w:t>2</w:t>
            </w:r>
          </w:p>
        </w:tc>
        <w:tc>
          <w:tcPr>
            <w:tcW w:type="dxa" w:w="3168"/>
            <w:tcMar>
              <w:top w:w="50" w:type="dxa"/>
              <w:bottom w:w="50" w:type="dxa"/>
              <w:left w:w="80" w:type="dxa"/>
              <w:right w:w="80" w:type="dxa"/>
            </w:tcMar>
          </w:tcPr>
          <w:p>
            <w:pPr>
              <w:jc w:val="left"/>
            </w:pPr>
            <w:r/>
            <w:r>
              <w:rPr>
                <w:rFonts w:ascii="Times New Roman" w:hAnsi="Times New Roman"/>
                <w:sz w:val="20"/>
              </w:rPr>
              <w:t>Chaithra M</w:t>
            </w:r>
          </w:p>
        </w:tc>
        <w:tc>
          <w:tcPr>
            <w:tcW w:type="dxa" w:w="2592"/>
            <w:tcMar>
              <w:top w:w="50" w:type="dxa"/>
              <w:bottom w:w="50" w:type="dxa"/>
              <w:left w:w="80" w:type="dxa"/>
              <w:right w:w="80" w:type="dxa"/>
            </w:tcMar>
          </w:tcPr>
          <w:p>
            <w:pPr>
              <w:jc w:val="center"/>
            </w:pPr>
            <w:r/>
            <w:r>
              <w:rPr>
                <w:rFonts w:ascii="Times New Roman" w:hAnsi="Times New Roman"/>
                <w:sz w:val="20"/>
              </w:rPr>
              <w:t>01JST23UIS021</w:t>
            </w:r>
          </w:p>
        </w:tc>
        <w:tc>
          <w:tcPr>
            <w:tcW w:type="dxa" w:w="2448"/>
            <w:tcMar>
              <w:top w:w="50" w:type="dxa"/>
              <w:bottom w:w="50" w:type="dxa"/>
              <w:left w:w="80" w:type="dxa"/>
              <w:right w:w="80" w:type="dxa"/>
            </w:tcMar>
          </w:tcPr>
          <w:p>
            <w:pPr>
              <w:jc w:val="left"/>
            </w:pPr>
            <w:r/>
            <w:r>
              <w:rPr>
                <w:rFonts w:ascii="Times New Roman" w:hAnsi="Times New Roman"/>
                <w:sz w:val="20"/>
              </w:rPr>
            </w:r>
          </w:p>
        </w:tc>
      </w:tr>
      <w:tr>
        <w:tc>
          <w:tcPr>
            <w:tcW w:type="dxa" w:w="1152"/>
            <w:tcMar>
              <w:top w:w="50" w:type="dxa"/>
              <w:bottom w:w="50" w:type="dxa"/>
              <w:left w:w="80" w:type="dxa"/>
              <w:right w:w="80" w:type="dxa"/>
            </w:tcMar>
          </w:tcPr>
          <w:p>
            <w:pPr>
              <w:jc w:val="center"/>
            </w:pPr>
            <w:r/>
            <w:r>
              <w:rPr>
                <w:rFonts w:ascii="Times New Roman" w:hAnsi="Times New Roman"/>
                <w:sz w:val="20"/>
              </w:rPr>
              <w:t>3</w:t>
            </w:r>
          </w:p>
        </w:tc>
        <w:tc>
          <w:tcPr>
            <w:tcW w:type="dxa" w:w="3168"/>
            <w:tcMar>
              <w:top w:w="50" w:type="dxa"/>
              <w:bottom w:w="50" w:type="dxa"/>
              <w:left w:w="80" w:type="dxa"/>
              <w:right w:w="80" w:type="dxa"/>
            </w:tcMar>
          </w:tcPr>
          <w:p>
            <w:pPr>
              <w:jc w:val="left"/>
            </w:pPr>
            <w:r/>
            <w:r>
              <w:rPr>
                <w:rFonts w:ascii="Times New Roman" w:hAnsi="Times New Roman"/>
                <w:sz w:val="20"/>
              </w:rPr>
              <w:t>ChethanGowda S</w:t>
            </w:r>
          </w:p>
        </w:tc>
        <w:tc>
          <w:tcPr>
            <w:tcW w:type="dxa" w:w="2592"/>
            <w:tcMar>
              <w:top w:w="50" w:type="dxa"/>
              <w:bottom w:w="50" w:type="dxa"/>
              <w:left w:w="80" w:type="dxa"/>
              <w:right w:w="80" w:type="dxa"/>
            </w:tcMar>
          </w:tcPr>
          <w:p>
            <w:pPr>
              <w:jc w:val="center"/>
            </w:pPr>
            <w:r/>
            <w:r>
              <w:rPr>
                <w:rFonts w:ascii="Times New Roman" w:hAnsi="Times New Roman"/>
                <w:sz w:val="20"/>
              </w:rPr>
              <w:t>01JST24UIS402</w:t>
            </w:r>
          </w:p>
        </w:tc>
        <w:tc>
          <w:tcPr>
            <w:tcW w:type="dxa" w:w="2448"/>
            <w:tcMar>
              <w:top w:w="50" w:type="dxa"/>
              <w:bottom w:w="50" w:type="dxa"/>
              <w:left w:w="80" w:type="dxa"/>
              <w:right w:w="80" w:type="dxa"/>
            </w:tcMar>
          </w:tcPr>
          <w:p>
            <w:pPr>
              <w:jc w:val="left"/>
            </w:pPr>
            <w:r/>
            <w:r>
              <w:rPr>
                <w:rFonts w:ascii="Times New Roman" w:hAnsi="Times New Roman"/>
                <w:sz w:val="20"/>
              </w:rPr>
            </w:r>
          </w:p>
        </w:tc>
      </w:tr>
      <w:tr>
        <w:tc>
          <w:tcPr>
            <w:tcW w:type="dxa" w:w="1152"/>
            <w:tcMar>
              <w:top w:w="50" w:type="dxa"/>
              <w:bottom w:w="50" w:type="dxa"/>
              <w:left w:w="80" w:type="dxa"/>
              <w:right w:w="80" w:type="dxa"/>
            </w:tcMar>
          </w:tcPr>
          <w:p>
            <w:pPr>
              <w:jc w:val="center"/>
            </w:pPr>
            <w:r/>
            <w:r>
              <w:rPr>
                <w:rFonts w:ascii="Times New Roman" w:hAnsi="Times New Roman"/>
                <w:sz w:val="20"/>
              </w:rPr>
              <w:t>4</w:t>
            </w:r>
          </w:p>
        </w:tc>
        <w:tc>
          <w:tcPr>
            <w:tcW w:type="dxa" w:w="3168"/>
            <w:tcMar>
              <w:top w:w="50" w:type="dxa"/>
              <w:bottom w:w="50" w:type="dxa"/>
              <w:left w:w="80" w:type="dxa"/>
              <w:right w:w="80" w:type="dxa"/>
            </w:tcMar>
          </w:tcPr>
          <w:p>
            <w:pPr>
              <w:jc w:val="left"/>
            </w:pPr>
            <w:r/>
            <w:r>
              <w:rPr>
                <w:rFonts w:ascii="Times New Roman" w:hAnsi="Times New Roman"/>
                <w:sz w:val="20"/>
              </w:rPr>
              <w:t>M S Yashas</w:t>
            </w:r>
          </w:p>
        </w:tc>
        <w:tc>
          <w:tcPr>
            <w:tcW w:type="dxa" w:w="2592"/>
            <w:tcMar>
              <w:top w:w="50" w:type="dxa"/>
              <w:bottom w:w="50" w:type="dxa"/>
              <w:left w:w="80" w:type="dxa"/>
              <w:right w:w="80" w:type="dxa"/>
            </w:tcMar>
          </w:tcPr>
          <w:p>
            <w:pPr>
              <w:jc w:val="center"/>
            </w:pPr>
            <w:r/>
            <w:r>
              <w:rPr>
                <w:rFonts w:ascii="Times New Roman" w:hAnsi="Times New Roman"/>
                <w:sz w:val="20"/>
              </w:rPr>
              <w:t>01JST24UIS404</w:t>
            </w:r>
          </w:p>
        </w:tc>
        <w:tc>
          <w:tcPr>
            <w:tcW w:type="dxa" w:w="2448"/>
            <w:tcMar>
              <w:top w:w="50" w:type="dxa"/>
              <w:bottom w:w="50" w:type="dxa"/>
              <w:left w:w="80" w:type="dxa"/>
              <w:right w:w="80" w:type="dxa"/>
            </w:tcMar>
          </w:tcPr>
          <w:p>
            <w:pPr>
              <w:jc w:val="left"/>
            </w:pPr>
            <w:r/>
            <w:r>
              <w:rPr>
                <w:rFonts w:ascii="Times New Roman" w:hAnsi="Times New Roman"/>
                <w:sz w:val="20"/>
              </w:rPr>
            </w:r>
          </w:p>
        </w:tc>
      </w:tr>
    </w:tbl>
    <w:p>
      <w:pPr>
        <w:spacing w:after="720" w:before="0" w:line="360" w:lineRule="exact"/>
        <w:jc w:val="both"/>
      </w:pPr>
    </w:p>
    <w:tbl>
      <w:tblPr>
        <w:tblW w:type="auto" w:w="0"/>
        <w:jc w:val="center"/>
        <w:tblLook w:firstColumn="1" w:firstRow="1" w:lastColumn="0" w:lastRow="0" w:noHBand="0" w:noVBand="1" w:val="04A0"/>
      </w:tblPr>
      <w:tblGrid>
        <w:gridCol w:w="4500"/>
        <w:gridCol w:w="4500"/>
      </w:tblGrid>
      <w:tr>
        <w:tc>
          <w:tcPr>
            <w:tcW w:type="dxa" w:w="4608"/>
          </w:tcPr>
          <w:p>
            <w:r>
              <w:rPr>
                <w:b/>
              </w:rPr>
              <w:t>Signature of Faculty Guide</w:t>
              <w:br/>
            </w:r>
            <w:r>
              <w:t>Prof. Vinutha Prakash</w:t>
              <w:br/>
              <w:t>Assistant Professor, Dept. of ISE</w:t>
            </w:r>
          </w:p>
        </w:tc>
        <w:tc>
          <w:tcPr>
            <w:tcW w:type="dxa" w:w="4608"/>
          </w:tcPr>
          <w:p>
            <w:pPr>
              <w:jc w:val="right"/>
            </w:pPr>
            <w:r>
              <w:rPr>
                <w:b/>
              </w:rPr>
              <w:t>Signature of Head of Department</w:t>
              <w:br/>
            </w:r>
            <w:r>
              <w:t>Dr. [HoD Name]</w:t>
              <w:br/>
              <w:t>Professor &amp; Head, Dept. of ISE</w:t>
            </w:r>
          </w:p>
        </w:tc>
      </w:tr>
    </w:tbl>
    <w:p>
      <w:r>
        <w:br w:type="page"/>
      </w:r>
    </w:p>
    <w:p>
      <w:pPr>
        <w:spacing w:after="40" w:before="0" w:line="360" w:lineRule="exact"/>
        <w:jc w:val="center"/>
      </w:pPr>
      <w:r>
        <w:rPr>
          <w:rFonts w:ascii="Calibri" w:hAnsi="Calibri"/>
          <w:b/>
          <w:i w:val="0"/>
          <w:sz w:val="26"/>
        </w:rPr>
        <w:t>JSS MAHAVIDYAPEETHA</w:t>
      </w:r>
    </w:p>
    <w:p>
      <w:pPr>
        <w:spacing w:after="40" w:before="0" w:line="360" w:lineRule="exact"/>
        <w:jc w:val="center"/>
      </w:pPr>
      <w:r>
        <w:rPr>
          <w:rFonts w:ascii="Calibri" w:hAnsi="Calibri"/>
          <w:b/>
          <w:i w:val="0"/>
          <w:sz w:val="26"/>
        </w:rPr>
        <w:t>JSS SCIENCE AND TECHNOLOGY UNIVERSITY</w:t>
      </w:r>
    </w:p>
    <w:p>
      <w:pPr>
        <w:spacing w:after="240" w:before="0" w:line="360" w:lineRule="exact"/>
        <w:jc w:val="center"/>
      </w:pPr>
      <w:r>
        <w:rPr>
          <w:rFonts w:ascii="Calibri" w:hAnsi="Calibri"/>
          <w:b w:val="0"/>
          <w:i w:val="0"/>
          <w:sz w:val="22"/>
        </w:rPr>
        <w:t>JSS Technical Institutions' Campus, Mysuru – 570006</w:t>
      </w:r>
    </w:p>
    <w:p>
      <w:pPr>
        <w:spacing w:after="360" w:before="0" w:line="360" w:lineRule="exact"/>
        <w:jc w:val="center"/>
      </w:pPr>
      <w:r>
        <w:rPr>
          <w:rFonts w:ascii="Times New Roman" w:hAnsi="Times New Roman"/>
          <w:b/>
          <w:i w:val="0"/>
          <w:sz w:val="24"/>
        </w:rPr>
        <w:t>DEPARTMENT OF INFORMATION SCIENCE AND ENGINEERING</w:t>
      </w:r>
    </w:p>
    <w:p>
      <w:pPr>
        <w:spacing w:after="360" w:before="0" w:line="360" w:lineRule="exact"/>
        <w:jc w:val="center"/>
      </w:pPr>
      <w:r>
        <w:rPr>
          <w:rFonts w:ascii="Times New Roman" w:hAnsi="Times New Roman"/>
          <w:b/>
          <w:i w:val="0"/>
          <w:sz w:val="30"/>
        </w:rPr>
        <w:t>CERTIFICATE</w:t>
      </w:r>
    </w:p>
    <w:p>
      <w:pPr>
        <w:spacing w:after="120" w:before="0" w:line="360" w:lineRule="exact"/>
        <w:jc w:val="both"/>
      </w:pPr>
      <w:r>
        <w:rPr>
          <w:rFonts w:ascii="Times New Roman" w:hAnsi="Times New Roman"/>
          <w:sz w:val="24"/>
        </w:rPr>
        <w:t>This is to certify that the project report entitled “SMART MANUFACTURING OPTIMIZATION (Production &amp; Resource Optimization)” is a bona fide record of work carried out by Bhoomika R (01JST23UIS016), Chaithra M (01JST23UIS021), ChethanGowda S (01JST24UIS402), and M S Yashas (01JST24UIS404), in partial fulfillment of curriculum prescribed for the award of the degree of Bachelor of Engineering in Information Science and Engineering of JSS Science and Technology University, Mysuru, during the academic year 2025–2026.</w:t>
      </w:r>
    </w:p>
    <w:p>
      <w:pPr>
        <w:spacing w:after="120" w:before="0" w:line="360" w:lineRule="exact"/>
        <w:jc w:val="both"/>
      </w:pPr>
      <w:r>
        <w:rPr>
          <w:rFonts w:ascii="Times New Roman" w:hAnsi="Times New Roman"/>
          <w:sz w:val="24"/>
        </w:rPr>
        <w:t>It is certified that all corrections and suggestions indicated during internal evaluations have been incorporated into this report. The project has been approved as satisfying the academic requirements prescribed for the course 22IS77P.</w:t>
      </w:r>
    </w:p>
    <w:p>
      <w:pPr>
        <w:spacing w:after="800" w:before="0" w:line="360" w:lineRule="exact"/>
        <w:jc w:val="both"/>
      </w:pPr>
    </w:p>
    <w:tbl>
      <w:tblPr>
        <w:tblW w:type="auto" w:w="0"/>
        <w:jc w:val="center"/>
        <w:tblLook w:firstColumn="1" w:firstRow="1" w:lastColumn="0" w:lastRow="0" w:noHBand="0" w:noVBand="1" w:val="04A0"/>
      </w:tblPr>
      <w:tblGrid>
        <w:gridCol w:w="4500"/>
        <w:gridCol w:w="4500"/>
      </w:tblGrid>
      <w:tr>
        <w:tc>
          <w:tcPr>
            <w:tcW w:type="dxa" w:w="4608"/>
          </w:tcPr>
          <w:p>
            <w:r>
              <w:rPr>
                <w:b/>
              </w:rPr>
              <w:t>Prof. Vinutha Prakash</w:t>
              <w:br/>
            </w:r>
            <w:r>
              <w:t>Guide &amp; Assistant Professor</w:t>
              <w:br/>
              <w:t>Dept. of ISE, JSS STU</w:t>
            </w:r>
          </w:p>
        </w:tc>
        <w:tc>
          <w:tcPr>
            <w:tcW w:type="dxa" w:w="4608"/>
          </w:tcPr>
          <w:p>
            <w:pPr>
              <w:jc w:val="right"/>
            </w:pPr>
            <w:r>
              <w:rPr>
                <w:b/>
              </w:rPr>
              <w:t>Dr. [HoD Name]</w:t>
              <w:br/>
            </w:r>
            <w:r>
              <w:t>Professor and Head</w:t>
              <w:br/>
              <w:t>Dept. of ISE, JSS STU</w:t>
            </w:r>
          </w:p>
        </w:tc>
      </w:tr>
      <w:tr>
        <w:tc>
          <w:tcPr>
            <w:tcW w:type="dxa" w:w="4608"/>
          </w:tcPr>
          <w:p>
            <w:pPr>
              <w:spacing w:before="720"/>
            </w:pPr>
            <w:r>
              <w:t>Name of Examiner 1: __________________</w:t>
              <w:br/>
              <w:t>Signature: __________________________</w:t>
            </w:r>
          </w:p>
        </w:tc>
        <w:tc>
          <w:tcPr>
            <w:tcW w:type="dxa" w:w="4608"/>
          </w:tcPr>
          <w:p>
            <w:pPr>
              <w:spacing w:before="720"/>
              <w:jc w:val="right"/>
            </w:pPr>
            <w:r>
              <w:t>Name of Examiner 2: __________________</w:t>
              <w:br/>
              <w:t>Signature: __________________________</w:t>
            </w:r>
          </w:p>
        </w:tc>
      </w:tr>
    </w:tbl>
    <w:p>
      <w:r>
        <w:br w:type="page"/>
      </w:r>
    </w:p>
    <w:p>
      <w:pPr>
        <w:spacing w:after="360" w:before="360" w:line="360" w:lineRule="exact"/>
        <w:jc w:val="center"/>
      </w:pPr>
      <w:r>
        <w:rPr>
          <w:rFonts w:ascii="Times New Roman" w:hAnsi="Times New Roman"/>
          <w:b/>
          <w:i w:val="0"/>
          <w:sz w:val="28"/>
        </w:rPr>
        <w:t>ACKNOWLEDGEMENT</w:t>
      </w:r>
    </w:p>
    <w:p>
      <w:pPr>
        <w:spacing w:after="120" w:before="0" w:line="360" w:lineRule="exact"/>
        <w:jc w:val="both"/>
      </w:pPr>
      <w:r>
        <w:rPr>
          <w:rFonts w:ascii="Times New Roman" w:hAnsi="Times New Roman"/>
          <w:sz w:val="24"/>
        </w:rPr>
        <w:t>The successful completion of any project requires the guidance, support, and encouragement of many individuals. We take this opportunity to express our profound gratitude to all those who have contributed to the realization of this project.</w:t>
      </w:r>
    </w:p>
    <w:p>
      <w:pPr>
        <w:spacing w:after="120" w:before="0" w:line="360" w:lineRule="exact"/>
        <w:jc w:val="both"/>
      </w:pPr>
      <w:r>
        <w:rPr>
          <w:rFonts w:ascii="Times New Roman" w:hAnsi="Times New Roman"/>
          <w:sz w:val="24"/>
        </w:rPr>
        <w:t>First and foremost, we express our humble obeisance and pranams at the lotus feet of His Holiness Jagadguru Sri Shivarathri Deshikendra Mahaswamiji for his divine blessings.</w:t>
      </w:r>
    </w:p>
    <w:p>
      <w:pPr>
        <w:spacing w:after="120" w:before="0" w:line="360" w:lineRule="exact"/>
        <w:jc w:val="both"/>
      </w:pPr>
      <w:r>
        <w:rPr>
          <w:rFonts w:ascii="Times New Roman" w:hAnsi="Times New Roman"/>
          <w:sz w:val="24"/>
        </w:rPr>
        <w:t>We convey our heartfelt gratitude to the Vice Chancellor and Registrar of JSS Science and Technology University, Mysuru, for providing the state-of-the-art computational infrastructure and academic environment that fostered our learning.</w:t>
      </w:r>
    </w:p>
    <w:p>
      <w:pPr>
        <w:spacing w:after="120" w:before="0" w:line="360" w:lineRule="exact"/>
        <w:jc w:val="both"/>
      </w:pPr>
      <w:r>
        <w:rPr>
          <w:rFonts w:ascii="Times New Roman" w:hAnsi="Times New Roman"/>
          <w:sz w:val="24"/>
        </w:rPr>
        <w:t>We express our sincere thanks to Dr. [HoD Name], Professor and Head, Department of Information Science and Engineering, for his invaluable encouragement, constructive advice, and administrative support throughout the course of our project work.</w:t>
      </w:r>
    </w:p>
    <w:p>
      <w:pPr>
        <w:spacing w:after="120" w:before="0" w:line="360" w:lineRule="exact"/>
        <w:jc w:val="both"/>
      </w:pPr>
      <w:r>
        <w:rPr>
          <w:rFonts w:ascii="Times New Roman" w:hAnsi="Times New Roman"/>
          <w:sz w:val="24"/>
        </w:rPr>
        <w:t>We are deeply indebted and express our sincere gratitude to our esteemed guide, Prof. Vinutha Prakash, Assistant Professor, Department of Information Science and Engineering, for her inspiring mentorship, meticulous reviews, insightful technical critiques, and patient guidance from the inception of the problem definition to the final realization of the Smart Manufacturing Optimization system.</w:t>
      </w:r>
    </w:p>
    <w:p>
      <w:pPr>
        <w:spacing w:after="120" w:before="0" w:line="360" w:lineRule="exact"/>
        <w:jc w:val="both"/>
      </w:pPr>
      <w:r>
        <w:rPr>
          <w:rFonts w:ascii="Times New Roman" w:hAnsi="Times New Roman"/>
          <w:sz w:val="24"/>
        </w:rPr>
        <w:t>We also extend our grateful appreciation to all the teaching and non-teaching staff of the Department of Information Science and Engineering for their direct and indirect cooperation during our laboratory work.</w:t>
      </w:r>
    </w:p>
    <w:p>
      <w:pPr>
        <w:spacing w:after="120" w:before="0" w:line="360" w:lineRule="exact"/>
        <w:jc w:val="both"/>
      </w:pPr>
      <w:r>
        <w:rPr>
          <w:rFonts w:ascii="Times New Roman" w:hAnsi="Times New Roman"/>
          <w:sz w:val="24"/>
        </w:rPr>
        <w:t>Lastly, we express our heartfelt love and gratitude to our parents, family members, and friends whose constant sacrifices, understanding, and moral encouragement have been a pillar of strength throughout our academic journey.</w:t>
      </w:r>
    </w:p>
    <w:p>
      <w:pPr>
        <w:spacing w:after="480" w:before="0" w:line="360" w:lineRule="exact"/>
        <w:jc w:val="both"/>
      </w:pPr>
    </w:p>
    <w:p>
      <w:pPr>
        <w:spacing w:after="40" w:before="0" w:line="360" w:lineRule="exact"/>
        <w:jc w:val="right"/>
      </w:pPr>
      <w:r>
        <w:rPr>
          <w:rFonts w:ascii="Times New Roman" w:hAnsi="Times New Roman"/>
          <w:b/>
          <w:i w:val="0"/>
          <w:sz w:val="22"/>
        </w:rPr>
        <w:t>Bhoomika R (01JST23UIS016)</w:t>
      </w:r>
    </w:p>
    <w:p>
      <w:pPr>
        <w:spacing w:after="40" w:before="0" w:line="360" w:lineRule="exact"/>
        <w:jc w:val="right"/>
      </w:pPr>
      <w:r>
        <w:rPr>
          <w:rFonts w:ascii="Times New Roman" w:hAnsi="Times New Roman"/>
          <w:b/>
          <w:i w:val="0"/>
          <w:sz w:val="22"/>
        </w:rPr>
        <w:t>Chaithra M (01JST23UIS021)</w:t>
      </w:r>
    </w:p>
    <w:p>
      <w:pPr>
        <w:spacing w:after="40" w:before="0" w:line="360" w:lineRule="exact"/>
        <w:jc w:val="right"/>
      </w:pPr>
      <w:r>
        <w:rPr>
          <w:rFonts w:ascii="Times New Roman" w:hAnsi="Times New Roman"/>
          <w:b/>
          <w:i w:val="0"/>
          <w:sz w:val="22"/>
        </w:rPr>
        <w:t>ChethanGowda S (01JST24UIS402)</w:t>
      </w:r>
    </w:p>
    <w:p>
      <w:pPr>
        <w:spacing w:after="40" w:before="0" w:line="360" w:lineRule="exact"/>
        <w:jc w:val="right"/>
      </w:pPr>
      <w:r>
        <w:rPr>
          <w:rFonts w:ascii="Times New Roman" w:hAnsi="Times New Roman"/>
          <w:b/>
          <w:i w:val="0"/>
          <w:sz w:val="22"/>
        </w:rPr>
        <w:t>M S Yashas (01JST24UIS404)</w:t>
      </w:r>
    </w:p>
    <w:p>
      <w:r>
        <w:br w:type="page"/>
      </w:r>
    </w:p>
    <w:p>
      <w:pPr>
        <w:spacing w:after="360" w:before="360" w:line="360" w:lineRule="exact"/>
        <w:jc w:val="center"/>
      </w:pPr>
      <w:r>
        <w:rPr>
          <w:rFonts w:ascii="Times New Roman" w:hAnsi="Times New Roman"/>
          <w:b/>
          <w:i w:val="0"/>
          <w:sz w:val="28"/>
        </w:rPr>
        <w:t>ABSTRACT</w:t>
      </w:r>
    </w:p>
    <w:p>
      <w:pPr>
        <w:spacing w:after="120" w:before="0" w:line="360" w:lineRule="exact"/>
        <w:jc w:val="both"/>
      </w:pPr>
      <w:r>
        <w:rPr>
          <w:rFonts w:ascii="Times New Roman" w:hAnsi="Times New Roman"/>
          <w:sz w:val="24"/>
        </w:rPr>
        <w:t>Resource scheduling and machine allocation in discrete manufacturing environments represent a persistent operational challenge. Manual scheduling of shared industrial machinery, specialized test benches, assembly cells, and technical operators is labor-intensive, error-prone, and frequently leads to severe bottlenecks, double-booked equipment, and substantial idle time. This project presents Smart Manufacturing Optimization (Production &amp; Resource Optimization), a robust, local-first web application engineered to automate and optimize industrial production scheduling over a configurable rolling horizon. The system integrates a high-performance FastAPI backend with Google OR-Tools Constraint Programming with Satisfiability (CP-SAT) solver to generate conflict-free, mathematically verified production schedules.</w:t>
      </w:r>
    </w:p>
    <w:p>
      <w:pPr>
        <w:spacing w:after="120" w:before="0" w:line="360" w:lineRule="exact"/>
        <w:jc w:val="both"/>
      </w:pPr>
      <w:r>
        <w:rPr>
          <w:rFonts w:ascii="Times New Roman" w:hAnsi="Times New Roman"/>
          <w:sz w:val="24"/>
        </w:rPr>
        <w:t>Users configure multi-unit machine pools, scheduled maintenance windows, working shifts, and manufacturing tasks characterized by discretized 30-minute durations, precedence dependencies, earliest start times, deadlines, and preferred operational slots. The CP-SAT engine models these constraints using boolean interval formulations and optimizes a hierarchical lexicographic objective that minimizes total makespan, maximizes preferred time slot utilization, and prioritizes critical production orders, providing provable optimality bounds. An automated diagnostic relaxation engine identifies conflicting constraints and offers actionable guidance when instances are infeasible. The frontend delivers an interactive SVG Gantt chart, machine utilization heatmaps, KPI metrics, and self-contained HTML schedule exports through an English-language interface. Data persistence is managed through schema-versioned local JSON storage with automated migration chains. The system was thoroughly validated using Pytest unit tests, TestClient API tests, and Playwright end-to-end browser automation.</w:t>
      </w:r>
    </w:p>
    <w:p>
      <w:pPr>
        <w:spacing w:after="240" w:before="0" w:line="360" w:lineRule="exact"/>
        <w:jc w:val="both"/>
      </w:pPr>
    </w:p>
    <w:p>
      <w:r>
        <w:rPr>
          <w:rFonts w:ascii="Times New Roman" w:hAnsi="Times New Roman"/>
          <w:b/>
          <w:sz w:val="22"/>
        </w:rPr>
        <w:t xml:space="preserve">Keywords: </w:t>
      </w:r>
      <w:r>
        <w:rPr>
          <w:rFonts w:ascii="Times New Roman" w:hAnsi="Times New Roman"/>
          <w:sz w:val="22"/>
        </w:rPr>
        <w:t>Smart Manufacturing, Production Scheduling, Constraint Programming, Google OR-Tools, CP-SAT Solver, FastAPI, Vanilla JavaScript, Interactive Gantt Chart, Resource Allocation.</w:t>
      </w:r>
    </w:p>
    <w:p>
      <w:r>
        <w:br w:type="page"/>
      </w:r>
    </w:p>
    <w:p>
      <w:pPr>
        <w:spacing w:after="360" w:before="360" w:line="360" w:lineRule="exact"/>
        <w:jc w:val="center"/>
      </w:pPr>
      <w:r>
        <w:rPr>
          <w:rFonts w:ascii="Times New Roman" w:hAnsi="Times New Roman"/>
          <w:b/>
          <w:i w:val="0"/>
          <w:sz w:val="28"/>
        </w:rPr>
        <w:t>CONTENTS</w:t>
      </w:r>
    </w:p>
    <w:tbl>
      <w:tblPr>
        <w:tblStyle w:val="TableGrid"/>
        <w:tblW w:type="auto" w:w="0"/>
        <w:jc w:val="center"/>
        <w:tblLook w:firstColumn="1" w:firstRow="1" w:lastColumn="0" w:lastRow="0" w:noHBand="0" w:noVBand="1" w:val="04A0"/>
      </w:tblPr>
      <w:tblGrid>
        <w:gridCol w:w="4500"/>
        <w:gridCol w:w="4500"/>
      </w:tblGrid>
      <w:tr>
        <w:tc>
          <w:tcPr>
            <w:tcW w:type="dxa" w:w="7776"/>
            <w:shd w:fill="EAECEE" w:val="clear"/>
          </w:tcPr>
          <w:p>
            <w:r/>
            <w:r>
              <w:rPr>
                <w:rFonts w:ascii="Times New Roman" w:hAnsi="Times New Roman"/>
                <w:b/>
                <w:sz w:val="21"/>
              </w:rPr>
              <w:t>Title / Section</w:t>
            </w:r>
          </w:p>
        </w:tc>
        <w:tc>
          <w:tcPr>
            <w:tcW w:type="dxa" w:w="1728"/>
            <w:shd w:fill="EAECEE" w:val="clear"/>
          </w:tcPr>
          <w:p>
            <w:pPr>
              <w:jc w:val="center"/>
            </w:pPr>
            <w:r/>
            <w:r>
              <w:rPr>
                <w:rFonts w:ascii="Times New Roman" w:hAnsi="Times New Roman"/>
                <w:b/>
                <w:sz w:val="21"/>
              </w:rPr>
              <w:t>Page No.</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Acceptance Letter</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i</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Certificate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ii</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Acknowledgement</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iii</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Abstract</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iv</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Contents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v</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List of Figures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vii</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List of Tables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viii</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CHAPTER 1: INTRODUCTION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1</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1.1  Overview of Industrial Resource Scheduling</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1.2  Project Background and Industrial Context</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1.3  Motivation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3</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1.4  Problem Definition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3</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1.5  Technical Challenges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4</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1.6  Aim and Objectives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5</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CHAPTER 2: ORGANIZATION PROFILE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6</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2.1  Institutional and Department Profile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6</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2.2  Vision and Mission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6</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2.3  Department Objectives and Core Functions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2.4  Computing Infrastructure and Project Laboratory Facilities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2.5  Methodological Framework and Technology Environment</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8</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CHAPTER 3: PROJECT WORK</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9</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3.1  Work Assigned / Project Title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9</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3.2  Project Objectives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  Methodology and Workflow</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3.3.1 System Requirements (Functional &amp; Non-Functional)</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3.3.2 System Specifications (Hardware &amp; Software)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11</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3.3.3 System Architecture Design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12</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3.3.4 Production Scheduling Workflow</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13</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3.3.5 Backend Module Interaction Architecture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14</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3.3.6 Data Model and JSON Storage Design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15</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3.3.7 CP-SAT Scheduling Model Formulation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16</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3.3.8 Constraint Modeling and Mathematical Formulation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3.3.9 Lexicographic Objective Function Formulation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3.3.10 Infeasibility Explanation Engine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18</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3.3.11 Backend REST API Architecture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18</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3.3.12 Frontend Design and Interactive UI Architecture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19</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3.3.13 Implementation and Testing Strategy</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  Results and Discussion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21</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3.4.1 System Visual Interface and Screen Demonstrations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21</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3.4.2 Constraint Handling and Validation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23</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3.4.3 Performance and Optimality Analysis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23</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3.4.4 System Advantages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24</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3.4.5 System Limitations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24</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3.5  Skills Acquired</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24</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3.6  Challenges and Engineering Solutions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25</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CHAPTER 4: CONCLUSIONS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27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4.1  Conclusion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4.2  Future Scope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27</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REFERENCES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29</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b/>
                <w:sz w:val="20"/>
              </w:rPr>
              <w:t>APPENDICES</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b/>
                <w:sz w:val="20"/>
              </w:rPr>
              <w:t>30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APPENDIX A: User Interface Navigation Guide</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30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APPENDIX B: Sample Manufacturing Project JSON Configuration</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30</w:t>
            </w:r>
          </w:p>
        </w:tc>
      </w:tr>
      <w:tr>
        <w:tc>
          <w:tcPr>
            <w:tcW w:type="dxa" w:w="7776"/>
            <w:tcMar>
              <w:top w:w="35" w:type="dxa"/>
              <w:bottom w:w="35" w:type="dxa"/>
              <w:left w:w="60" w:type="dxa"/>
              <w:right w:w="60" w:type="dxa"/>
            </w:tcMar>
          </w:tcPr>
          <w:p>
            <w:pPr>
              <w:spacing w:line="280" w:lineRule="exact" w:after="40" w:before="40"/>
            </w:pPr>
            <w:r/>
            <w:r>
              <w:rPr>
                <w:rFonts w:ascii="Times New Roman" w:hAnsi="Times New Roman"/>
                <w:sz w:val="20"/>
              </w:rPr>
              <w:t xml:space="preserve">   APPENDIX C: Automated Testing and Verification Summary</w:t>
            </w:r>
          </w:p>
        </w:tc>
        <w:tc>
          <w:tcPr>
            <w:tcW w:type="dxa" w:w="1728"/>
            <w:tcMar>
              <w:top w:w="35" w:type="dxa"/>
              <w:bottom w:w="35" w:type="dxa"/>
              <w:left w:w="60" w:type="dxa"/>
              <w:right w:w="60" w:type="dxa"/>
            </w:tcMar>
          </w:tcPr>
          <w:p>
            <w:pPr>
              <w:spacing w:line="280" w:lineRule="exact" w:after="40" w:before="40"/>
              <w:jc w:val="center"/>
            </w:pPr>
            <w:r/>
            <w:r>
              <w:rPr>
                <w:rFonts w:ascii="Times New Roman" w:hAnsi="Times New Roman"/>
                <w:sz w:val="20"/>
              </w:rPr>
              <w:t>32</w:t>
            </w:r>
          </w:p>
        </w:tc>
      </w:tr>
    </w:tbl>
    <w:p>
      <w:r>
        <w:br w:type="page"/>
      </w:r>
    </w:p>
    <w:p>
      <w:pPr>
        <w:spacing w:after="360" w:before="360" w:line="360" w:lineRule="exact"/>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fill="EAECEE" w:val="clear"/>
            <w:tcMar>
              <w:top w:w="60" w:type="dxa"/>
              <w:bottom w:w="60" w:type="dxa"/>
              <w:left w:w="60" w:type="dxa"/>
              <w:right w:w="60" w:type="dxa"/>
            </w:tcMar>
          </w:tcPr>
          <w:p>
            <w:pPr>
              <w:jc w:val="center"/>
            </w:pPr>
            <w:r/>
            <w:r>
              <w:rPr>
                <w:rFonts w:ascii="Times New Roman" w:hAnsi="Times New Roman"/>
                <w:b/>
                <w:sz w:val="21"/>
              </w:rPr>
              <w:t>Figure No.</w:t>
            </w:r>
          </w:p>
        </w:tc>
        <w:tc>
          <w:tcPr>
            <w:tcW w:type="dxa" w:w="6336"/>
            <w:shd w:fill="EAECEE" w:val="clear"/>
            <w:tcMar>
              <w:top w:w="60" w:type="dxa"/>
              <w:bottom w:w="60" w:type="dxa"/>
              <w:left w:w="60" w:type="dxa"/>
              <w:right w:w="60" w:type="dxa"/>
            </w:tcMar>
          </w:tcPr>
          <w:p>
            <w:pPr>
              <w:jc w:val="center"/>
            </w:pPr>
            <w:r/>
            <w:r>
              <w:rPr>
                <w:rFonts w:ascii="Times New Roman" w:hAnsi="Times New Roman"/>
                <w:b/>
                <w:sz w:val="21"/>
              </w:rPr>
              <w:t>Title</w:t>
            </w:r>
          </w:p>
        </w:tc>
        <w:tc>
          <w:tcPr>
            <w:tcW w:type="dxa" w:w="1440"/>
            <w:shd w:fill="EAECEE" w:val="clear"/>
            <w:tcMar>
              <w:top w:w="60" w:type="dxa"/>
              <w:bottom w:w="60" w:type="dxa"/>
              <w:left w:w="60" w:type="dxa"/>
              <w:right w:w="60" w:type="dxa"/>
            </w:tcMar>
          </w:tcPr>
          <w:p>
            <w:pPr>
              <w:jc w:val="center"/>
            </w:pPr>
            <w:r/>
            <w:r>
              <w:rPr>
                <w:rFonts w:ascii="Times New Roman" w:hAnsi="Times New Roman"/>
                <w:b/>
                <w:sz w:val="21"/>
              </w:rPr>
              <w:t>Page No.</w:t>
            </w:r>
          </w:p>
        </w:tc>
      </w:tr>
      <w:tr>
        <w:tc>
          <w:tcPr>
            <w:tcW w:type="dxa" w:w="1728"/>
            <w:tcMar>
              <w:top w:w="45" w:type="dxa"/>
              <w:bottom w:w="45" w:type="dxa"/>
              <w:left w:w="60" w:type="dxa"/>
              <w:right w:w="60" w:type="dxa"/>
            </w:tcMar>
          </w:tcPr>
          <w:p>
            <w:pPr>
              <w:jc w:val="center"/>
            </w:pPr>
            <w:r/>
            <w:r>
              <w:rPr>
                <w:rFonts w:ascii="Times New Roman" w:hAnsi="Times New Roman"/>
                <w:sz w:val="20"/>
              </w:rPr>
              <w:t>Figure 3.1</w:t>
            </w:r>
          </w:p>
        </w:tc>
        <w:tc>
          <w:tcPr>
            <w:tcW w:type="dxa" w:w="6336"/>
            <w:tcMar>
              <w:top w:w="45" w:type="dxa"/>
              <w:bottom w:w="45" w:type="dxa"/>
              <w:left w:w="60" w:type="dxa"/>
              <w:right w:w="60" w:type="dxa"/>
            </w:tcMar>
          </w:tcPr>
          <w:p>
            <w:pPr>
              <w:jc w:val="left"/>
            </w:pPr>
            <w:r/>
            <w:r>
              <w:rPr>
                <w:rFonts w:ascii="Times New Roman" w:hAnsi="Times New Roman"/>
                <w:sz w:val="20"/>
              </w:rPr>
              <w:t>Smart Manufacturing Optimization System Architecture Diagram</w:t>
            </w:r>
          </w:p>
        </w:tc>
        <w:tc>
          <w:tcPr>
            <w:tcW w:type="dxa" w:w="1440"/>
            <w:tcMar>
              <w:top w:w="45" w:type="dxa"/>
              <w:bottom w:w="45" w:type="dxa"/>
              <w:left w:w="60" w:type="dxa"/>
              <w:right w:w="60" w:type="dxa"/>
            </w:tcMar>
          </w:tcPr>
          <w:p>
            <w:pPr>
              <w:jc w:val="center"/>
            </w:pPr>
            <w:r/>
            <w:r>
              <w:rPr>
                <w:rFonts w:ascii="Times New Roman" w:hAnsi="Times New Roman"/>
                <w:sz w:val="20"/>
              </w:rPr>
              <w:t>12</w:t>
            </w:r>
          </w:p>
        </w:tc>
      </w:tr>
      <w:tr>
        <w:tc>
          <w:tcPr>
            <w:tcW w:type="dxa" w:w="1728"/>
            <w:tcMar>
              <w:top w:w="45" w:type="dxa"/>
              <w:bottom w:w="45" w:type="dxa"/>
              <w:left w:w="60" w:type="dxa"/>
              <w:right w:w="60" w:type="dxa"/>
            </w:tcMar>
          </w:tcPr>
          <w:p>
            <w:pPr>
              <w:jc w:val="center"/>
            </w:pPr>
            <w:r/>
            <w:r>
              <w:rPr>
                <w:rFonts w:ascii="Times New Roman" w:hAnsi="Times New Roman"/>
                <w:sz w:val="20"/>
              </w:rPr>
              <w:t>Figure 3.2</w:t>
            </w:r>
          </w:p>
        </w:tc>
        <w:tc>
          <w:tcPr>
            <w:tcW w:type="dxa" w:w="6336"/>
            <w:tcMar>
              <w:top w:w="45" w:type="dxa"/>
              <w:bottom w:w="45" w:type="dxa"/>
              <w:left w:w="60" w:type="dxa"/>
              <w:right w:w="60" w:type="dxa"/>
            </w:tcMar>
          </w:tcPr>
          <w:p>
            <w:pPr>
              <w:jc w:val="left"/>
            </w:pPr>
            <w:r/>
            <w:r>
              <w:rPr>
                <w:rFonts w:ascii="Times New Roman" w:hAnsi="Times New Roman"/>
                <w:sz w:val="20"/>
              </w:rPr>
              <w:t>Scheduling and Solver Workflow Diagram</w:t>
            </w:r>
          </w:p>
        </w:tc>
        <w:tc>
          <w:tcPr>
            <w:tcW w:type="dxa" w:w="1440"/>
            <w:tcMar>
              <w:top w:w="45" w:type="dxa"/>
              <w:bottom w:w="45" w:type="dxa"/>
              <w:left w:w="60" w:type="dxa"/>
              <w:right w:w="60" w:type="dxa"/>
            </w:tcMar>
          </w:tcPr>
          <w:p>
            <w:pPr>
              <w:jc w:val="center"/>
            </w:pPr>
            <w:r/>
            <w:r>
              <w:rPr>
                <w:rFonts w:ascii="Times New Roman" w:hAnsi="Times New Roman"/>
                <w:sz w:val="20"/>
              </w:rPr>
              <w:t>13</w:t>
            </w:r>
          </w:p>
        </w:tc>
      </w:tr>
      <w:tr>
        <w:tc>
          <w:tcPr>
            <w:tcW w:type="dxa" w:w="1728"/>
            <w:tcMar>
              <w:top w:w="45" w:type="dxa"/>
              <w:bottom w:w="45" w:type="dxa"/>
              <w:left w:w="60" w:type="dxa"/>
              <w:right w:w="60" w:type="dxa"/>
            </w:tcMar>
          </w:tcPr>
          <w:p>
            <w:pPr>
              <w:jc w:val="center"/>
            </w:pPr>
            <w:r/>
            <w:r>
              <w:rPr>
                <w:rFonts w:ascii="Times New Roman" w:hAnsi="Times New Roman"/>
                <w:sz w:val="20"/>
              </w:rPr>
              <w:t>Figure 3.3</w:t>
            </w:r>
          </w:p>
        </w:tc>
        <w:tc>
          <w:tcPr>
            <w:tcW w:type="dxa" w:w="6336"/>
            <w:tcMar>
              <w:top w:w="45" w:type="dxa"/>
              <w:bottom w:w="45" w:type="dxa"/>
              <w:left w:w="60" w:type="dxa"/>
              <w:right w:w="60" w:type="dxa"/>
            </w:tcMar>
          </w:tcPr>
          <w:p>
            <w:pPr>
              <w:jc w:val="left"/>
            </w:pPr>
            <w:r/>
            <w:r>
              <w:rPr>
                <w:rFonts w:ascii="Times New Roman" w:hAnsi="Times New Roman"/>
                <w:sz w:val="20"/>
              </w:rPr>
              <w:t>Backend Module Interaction Architecture Diagram</w:t>
            </w:r>
          </w:p>
        </w:tc>
        <w:tc>
          <w:tcPr>
            <w:tcW w:type="dxa" w:w="1440"/>
            <w:tcMar>
              <w:top w:w="45" w:type="dxa"/>
              <w:bottom w:w="45" w:type="dxa"/>
              <w:left w:w="60" w:type="dxa"/>
              <w:right w:w="60" w:type="dxa"/>
            </w:tcMar>
          </w:tcPr>
          <w:p>
            <w:pPr>
              <w:jc w:val="center"/>
            </w:pPr>
            <w:r/>
            <w:r>
              <w:rPr>
                <w:rFonts w:ascii="Times New Roman" w:hAnsi="Times New Roman"/>
                <w:sz w:val="20"/>
              </w:rPr>
              <w:t>14</w:t>
            </w:r>
          </w:p>
        </w:tc>
      </w:tr>
      <w:tr>
        <w:tc>
          <w:tcPr>
            <w:tcW w:type="dxa" w:w="1728"/>
            <w:tcMar>
              <w:top w:w="45" w:type="dxa"/>
              <w:bottom w:w="45" w:type="dxa"/>
              <w:left w:w="60" w:type="dxa"/>
              <w:right w:w="60" w:type="dxa"/>
            </w:tcMar>
          </w:tcPr>
          <w:p>
            <w:pPr>
              <w:jc w:val="center"/>
            </w:pPr>
            <w:r/>
            <w:r>
              <w:rPr>
                <w:rFonts w:ascii="Times New Roman" w:hAnsi="Times New Roman"/>
                <w:sz w:val="20"/>
              </w:rPr>
              <w:t>Figure 3.4</w:t>
            </w:r>
          </w:p>
        </w:tc>
        <w:tc>
          <w:tcPr>
            <w:tcW w:type="dxa" w:w="6336"/>
            <w:tcMar>
              <w:top w:w="45" w:type="dxa"/>
              <w:bottom w:w="45" w:type="dxa"/>
              <w:left w:w="60" w:type="dxa"/>
              <w:right w:w="60" w:type="dxa"/>
            </w:tcMar>
          </w:tcPr>
          <w:p>
            <w:pPr>
              <w:jc w:val="left"/>
            </w:pPr>
            <w:r/>
            <w:r>
              <w:rPr>
                <w:rFonts w:ascii="Times New Roman" w:hAnsi="Times New Roman"/>
                <w:sz w:val="20"/>
              </w:rPr>
              <w:t>Interactive SVG Gantt Chart and Optimized Production Schedule</w:t>
            </w:r>
          </w:p>
        </w:tc>
        <w:tc>
          <w:tcPr>
            <w:tcW w:type="dxa" w:w="1440"/>
            <w:tcMar>
              <w:top w:w="45" w:type="dxa"/>
              <w:bottom w:w="45" w:type="dxa"/>
              <w:left w:w="60" w:type="dxa"/>
              <w:right w:w="60" w:type="dxa"/>
            </w:tcMar>
          </w:tcPr>
          <w:p>
            <w:pPr>
              <w:jc w:val="center"/>
            </w:pPr>
            <w:r/>
            <w:r>
              <w:rPr>
                <w:rFonts w:ascii="Times New Roman" w:hAnsi="Times New Roman"/>
                <w:sz w:val="20"/>
              </w:rPr>
              <w:t>21</w:t>
            </w:r>
          </w:p>
        </w:tc>
      </w:tr>
      <w:tr>
        <w:tc>
          <w:tcPr>
            <w:tcW w:type="dxa" w:w="1728"/>
            <w:tcMar>
              <w:top w:w="45" w:type="dxa"/>
              <w:bottom w:w="45" w:type="dxa"/>
              <w:left w:w="60" w:type="dxa"/>
              <w:right w:w="60" w:type="dxa"/>
            </w:tcMar>
          </w:tcPr>
          <w:p>
            <w:pPr>
              <w:jc w:val="center"/>
            </w:pPr>
            <w:r/>
            <w:r>
              <w:rPr>
                <w:rFonts w:ascii="Times New Roman" w:hAnsi="Times New Roman"/>
                <w:sz w:val="20"/>
              </w:rPr>
              <w:t>Figure 3.5</w:t>
            </w:r>
          </w:p>
        </w:tc>
        <w:tc>
          <w:tcPr>
            <w:tcW w:type="dxa" w:w="6336"/>
            <w:tcMar>
              <w:top w:w="45" w:type="dxa"/>
              <w:bottom w:w="45" w:type="dxa"/>
              <w:left w:w="60" w:type="dxa"/>
              <w:right w:w="60" w:type="dxa"/>
            </w:tcMar>
          </w:tcPr>
          <w:p>
            <w:pPr>
              <w:jc w:val="left"/>
            </w:pPr>
            <w:r/>
            <w:r>
              <w:rPr>
                <w:rFonts w:ascii="Times New Roman" w:hAnsi="Times New Roman"/>
                <w:sz w:val="20"/>
              </w:rPr>
              <w:t>Resources Tab – Machine Pool and Working Calendar Configuration</w:t>
            </w:r>
          </w:p>
        </w:tc>
        <w:tc>
          <w:tcPr>
            <w:tcW w:type="dxa" w:w="1440"/>
            <w:tcMar>
              <w:top w:w="45" w:type="dxa"/>
              <w:bottom w:w="45" w:type="dxa"/>
              <w:left w:w="60" w:type="dxa"/>
              <w:right w:w="60" w:type="dxa"/>
            </w:tcMar>
          </w:tcPr>
          <w:p>
            <w:pPr>
              <w:jc w:val="center"/>
            </w:pPr>
            <w:r/>
            <w:r>
              <w:rPr>
                <w:rFonts w:ascii="Times New Roman" w:hAnsi="Times New Roman"/>
                <w:sz w:val="20"/>
              </w:rPr>
              <w:t>22</w:t>
            </w:r>
          </w:p>
        </w:tc>
      </w:tr>
      <w:tr>
        <w:tc>
          <w:tcPr>
            <w:tcW w:type="dxa" w:w="1728"/>
            <w:tcMar>
              <w:top w:w="45" w:type="dxa"/>
              <w:bottom w:w="45" w:type="dxa"/>
              <w:left w:w="60" w:type="dxa"/>
              <w:right w:w="60" w:type="dxa"/>
            </w:tcMar>
          </w:tcPr>
          <w:p>
            <w:pPr>
              <w:jc w:val="center"/>
            </w:pPr>
            <w:r/>
            <w:r>
              <w:rPr>
                <w:rFonts w:ascii="Times New Roman" w:hAnsi="Times New Roman"/>
                <w:sz w:val="20"/>
              </w:rPr>
              <w:t>Figure 3.6</w:t>
            </w:r>
          </w:p>
        </w:tc>
        <w:tc>
          <w:tcPr>
            <w:tcW w:type="dxa" w:w="6336"/>
            <w:tcMar>
              <w:top w:w="45" w:type="dxa"/>
              <w:bottom w:w="45" w:type="dxa"/>
              <w:left w:w="60" w:type="dxa"/>
              <w:right w:w="60" w:type="dxa"/>
            </w:tcMar>
          </w:tcPr>
          <w:p>
            <w:pPr>
              <w:jc w:val="left"/>
            </w:pPr>
            <w:r/>
            <w:r>
              <w:rPr>
                <w:rFonts w:ascii="Times New Roman" w:hAnsi="Times New Roman"/>
                <w:sz w:val="20"/>
              </w:rPr>
              <w:t>Tasks Tab – Task List, Resource Constraints, and Slot Grid</w:t>
            </w:r>
          </w:p>
        </w:tc>
        <w:tc>
          <w:tcPr>
            <w:tcW w:type="dxa" w:w="1440"/>
            <w:tcMar>
              <w:top w:w="45" w:type="dxa"/>
              <w:bottom w:w="45" w:type="dxa"/>
              <w:left w:w="60" w:type="dxa"/>
              <w:right w:w="60" w:type="dxa"/>
            </w:tcMar>
          </w:tcPr>
          <w:p>
            <w:pPr>
              <w:jc w:val="center"/>
            </w:pPr>
            <w:r/>
            <w:r>
              <w:rPr>
                <w:rFonts w:ascii="Times New Roman" w:hAnsi="Times New Roman"/>
                <w:sz w:val="20"/>
              </w:rPr>
              <w:t>22</w:t>
            </w:r>
          </w:p>
        </w:tc>
      </w:tr>
      <w:tr>
        <w:tc>
          <w:tcPr>
            <w:tcW w:type="dxa" w:w="1728"/>
            <w:tcMar>
              <w:top w:w="45" w:type="dxa"/>
              <w:bottom w:w="45" w:type="dxa"/>
              <w:left w:w="60" w:type="dxa"/>
              <w:right w:w="60" w:type="dxa"/>
            </w:tcMar>
          </w:tcPr>
          <w:p>
            <w:pPr>
              <w:jc w:val="center"/>
            </w:pPr>
            <w:r/>
            <w:r>
              <w:rPr>
                <w:rFonts w:ascii="Times New Roman" w:hAnsi="Times New Roman"/>
                <w:sz w:val="20"/>
              </w:rPr>
              <w:t>Figure 3.7</w:t>
            </w:r>
          </w:p>
        </w:tc>
        <w:tc>
          <w:tcPr>
            <w:tcW w:type="dxa" w:w="6336"/>
            <w:tcMar>
              <w:top w:w="45" w:type="dxa"/>
              <w:bottom w:w="45" w:type="dxa"/>
              <w:left w:w="60" w:type="dxa"/>
              <w:right w:w="60" w:type="dxa"/>
            </w:tcMar>
          </w:tcPr>
          <w:p>
            <w:pPr>
              <w:jc w:val="left"/>
            </w:pPr>
            <w:r/>
            <w:r>
              <w:rPr>
                <w:rFonts w:ascii="Times New Roman" w:hAnsi="Times New Roman"/>
                <w:sz w:val="20"/>
              </w:rPr>
              <w:t>Insights Tab – Machine Utilization Heatmap and KPI Summary Tiles</w:t>
            </w:r>
          </w:p>
        </w:tc>
        <w:tc>
          <w:tcPr>
            <w:tcW w:type="dxa" w:w="1440"/>
            <w:tcMar>
              <w:top w:w="45" w:type="dxa"/>
              <w:bottom w:w="45" w:type="dxa"/>
              <w:left w:w="60" w:type="dxa"/>
              <w:right w:w="60" w:type="dxa"/>
            </w:tcMar>
          </w:tcPr>
          <w:p>
            <w:pPr>
              <w:jc w:val="center"/>
            </w:pPr>
            <w:r/>
            <w:r>
              <w:rPr>
                <w:rFonts w:ascii="Times New Roman" w:hAnsi="Times New Roman"/>
                <w:sz w:val="20"/>
              </w:rPr>
              <w:t>23</w:t>
            </w:r>
          </w:p>
        </w:tc>
      </w:tr>
      <w:tr>
        <w:tc>
          <w:tcPr>
            <w:tcW w:type="dxa" w:w="1728"/>
            <w:tcMar>
              <w:top w:w="45" w:type="dxa"/>
              <w:bottom w:w="45" w:type="dxa"/>
              <w:left w:w="60" w:type="dxa"/>
              <w:right w:w="60" w:type="dxa"/>
            </w:tcMar>
          </w:tcPr>
          <w:p>
            <w:pPr>
              <w:jc w:val="center"/>
            </w:pPr>
            <w:r/>
            <w:r>
              <w:rPr>
                <w:rFonts w:ascii="Times New Roman" w:hAnsi="Times New Roman"/>
                <w:sz w:val="20"/>
              </w:rPr>
              <w:t>Figure 3.8</w:t>
            </w:r>
          </w:p>
        </w:tc>
        <w:tc>
          <w:tcPr>
            <w:tcW w:type="dxa" w:w="6336"/>
            <w:tcMar>
              <w:top w:w="45" w:type="dxa"/>
              <w:bottom w:w="45" w:type="dxa"/>
              <w:left w:w="60" w:type="dxa"/>
              <w:right w:w="60" w:type="dxa"/>
            </w:tcMar>
          </w:tcPr>
          <w:p>
            <w:pPr>
              <w:jc w:val="left"/>
            </w:pPr>
            <w:r/>
            <w:r>
              <w:rPr>
                <w:rFonts w:ascii="Times New Roman" w:hAnsi="Times New Roman"/>
                <w:sz w:val="20"/>
              </w:rPr>
              <w:t>High-Contrast Dark Mode User Interface</w:t>
            </w:r>
          </w:p>
        </w:tc>
        <w:tc>
          <w:tcPr>
            <w:tcW w:type="dxa" w:w="1440"/>
            <w:tcMar>
              <w:top w:w="45" w:type="dxa"/>
              <w:bottom w:w="45" w:type="dxa"/>
              <w:left w:w="60" w:type="dxa"/>
              <w:right w:w="60" w:type="dxa"/>
            </w:tcMar>
          </w:tcPr>
          <w:p>
            <w:pPr>
              <w:jc w:val="center"/>
            </w:pPr>
            <w:r/>
            <w:r>
              <w:rPr>
                <w:rFonts w:ascii="Times New Roman" w:hAnsi="Times New Roman"/>
                <w:sz w:val="20"/>
              </w:rPr>
              <w:t>23</w:t>
            </w:r>
          </w:p>
        </w:tc>
      </w:tr>
      <w:tr>
        <w:tc>
          <w:tcPr>
            <w:tcW w:type="dxa" w:w="1728"/>
            <w:tcMar>
              <w:top w:w="45" w:type="dxa"/>
              <w:bottom w:w="45" w:type="dxa"/>
              <w:left w:w="60" w:type="dxa"/>
              <w:right w:w="60" w:type="dxa"/>
            </w:tcMar>
          </w:tcPr>
          <w:p>
            <w:pPr>
              <w:jc w:val="center"/>
            </w:pPr>
            <w:r/>
            <w:r>
              <w:rPr>
                <w:rFonts w:ascii="Times New Roman" w:hAnsi="Times New Roman"/>
                <w:sz w:val="20"/>
              </w:rPr>
              <w:t>Figure 3.9</w:t>
            </w:r>
          </w:p>
        </w:tc>
        <w:tc>
          <w:tcPr>
            <w:tcW w:type="dxa" w:w="6336"/>
            <w:tcMar>
              <w:top w:w="45" w:type="dxa"/>
              <w:bottom w:w="45" w:type="dxa"/>
              <w:left w:w="60" w:type="dxa"/>
              <w:right w:w="60" w:type="dxa"/>
            </w:tcMar>
          </w:tcPr>
          <w:p>
            <w:pPr>
              <w:jc w:val="left"/>
            </w:pPr>
            <w:r/>
            <w:r>
              <w:rPr>
                <w:rFonts w:ascii="Times New Roman" w:hAnsi="Times New Roman"/>
                <w:sz w:val="20"/>
              </w:rPr>
              <w:t>Published Read-Only Production Schedule Share Page</w:t>
            </w:r>
          </w:p>
        </w:tc>
        <w:tc>
          <w:tcPr>
            <w:tcW w:type="dxa" w:w="1440"/>
            <w:tcMar>
              <w:top w:w="45" w:type="dxa"/>
              <w:bottom w:w="45" w:type="dxa"/>
              <w:left w:w="60" w:type="dxa"/>
              <w:right w:w="60" w:type="dxa"/>
            </w:tcMar>
          </w:tcPr>
          <w:p>
            <w:pPr>
              <w:jc w:val="center"/>
            </w:pPr>
            <w:r/>
            <w:r>
              <w:rPr>
                <w:rFonts w:ascii="Times New Roman" w:hAnsi="Times New Roman"/>
                <w:sz w:val="20"/>
              </w:rPr>
              <w:t>23</w:t>
            </w:r>
          </w:p>
        </w:tc>
      </w:tr>
    </w:tbl>
    <w:p>
      <w:r>
        <w:br w:type="page"/>
      </w:r>
    </w:p>
    <w:p>
      <w:pPr>
        <w:spacing w:after="360" w:before="360" w:line="360" w:lineRule="exact"/>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fill="EAECEE" w:val="clear"/>
            <w:tcMar>
              <w:top w:w="60" w:type="dxa"/>
              <w:bottom w:w="60" w:type="dxa"/>
              <w:left w:w="60" w:type="dxa"/>
              <w:right w:w="60" w:type="dxa"/>
            </w:tcMar>
          </w:tcPr>
          <w:p>
            <w:pPr>
              <w:jc w:val="center"/>
            </w:pPr>
            <w:r/>
            <w:r>
              <w:rPr>
                <w:rFonts w:ascii="Times New Roman" w:hAnsi="Times New Roman"/>
                <w:b/>
                <w:sz w:val="21"/>
              </w:rPr>
              <w:t>Table No.</w:t>
            </w:r>
          </w:p>
        </w:tc>
        <w:tc>
          <w:tcPr>
            <w:tcW w:type="dxa" w:w="6336"/>
            <w:shd w:fill="EAECEE" w:val="clear"/>
            <w:tcMar>
              <w:top w:w="60" w:type="dxa"/>
              <w:bottom w:w="60" w:type="dxa"/>
              <w:left w:w="60" w:type="dxa"/>
              <w:right w:w="60" w:type="dxa"/>
            </w:tcMar>
          </w:tcPr>
          <w:p>
            <w:pPr>
              <w:jc w:val="center"/>
            </w:pPr>
            <w:r/>
            <w:r>
              <w:rPr>
                <w:rFonts w:ascii="Times New Roman" w:hAnsi="Times New Roman"/>
                <w:b/>
                <w:sz w:val="21"/>
              </w:rPr>
              <w:t>Title</w:t>
            </w:r>
          </w:p>
        </w:tc>
        <w:tc>
          <w:tcPr>
            <w:tcW w:type="dxa" w:w="1440"/>
            <w:shd w:fill="EAECEE" w:val="clear"/>
            <w:tcMar>
              <w:top w:w="60" w:type="dxa"/>
              <w:bottom w:w="60" w:type="dxa"/>
              <w:left w:w="60" w:type="dxa"/>
              <w:right w:w="60" w:type="dxa"/>
            </w:tcMar>
          </w:tcPr>
          <w:p>
            <w:pPr>
              <w:jc w:val="center"/>
            </w:pPr>
            <w:r/>
            <w:r>
              <w:rPr>
                <w:rFonts w:ascii="Times New Roman" w:hAnsi="Times New Roman"/>
                <w:b/>
                <w:sz w:val="21"/>
              </w:rPr>
              <w:t>Page No.</w:t>
            </w:r>
          </w:p>
        </w:tc>
      </w:tr>
      <w:tr>
        <w:tc>
          <w:tcPr>
            <w:tcW w:type="dxa" w:w="1728"/>
            <w:tcMar>
              <w:top w:w="45" w:type="dxa"/>
              <w:bottom w:w="45" w:type="dxa"/>
              <w:left w:w="60" w:type="dxa"/>
              <w:right w:w="60" w:type="dxa"/>
            </w:tcMar>
          </w:tcPr>
          <w:p>
            <w:pPr>
              <w:jc w:val="center"/>
            </w:pPr>
            <w:r/>
            <w:r>
              <w:rPr>
                <w:rFonts w:ascii="Times New Roman" w:hAnsi="Times New Roman"/>
                <w:sz w:val="20"/>
              </w:rPr>
              <w:t>Table 3.1</w:t>
            </w:r>
          </w:p>
        </w:tc>
        <w:tc>
          <w:tcPr>
            <w:tcW w:type="dxa" w:w="6336"/>
            <w:tcMar>
              <w:top w:w="45" w:type="dxa"/>
              <w:bottom w:w="45" w:type="dxa"/>
              <w:left w:w="60" w:type="dxa"/>
              <w:right w:w="60" w:type="dxa"/>
            </w:tcMar>
          </w:tcPr>
          <w:p>
            <w:pPr>
              <w:jc w:val="left"/>
            </w:pPr>
            <w:r/>
            <w:r>
              <w:rPr>
                <w:rFonts w:ascii="Times New Roman" w:hAnsi="Times New Roman"/>
                <w:sz w:val="20"/>
              </w:rPr>
              <w:t>System Tools and Technologies Matrix</w:t>
            </w:r>
          </w:p>
        </w:tc>
        <w:tc>
          <w:tcPr>
            <w:tcW w:type="dxa" w:w="1440"/>
            <w:tcMar>
              <w:top w:w="45" w:type="dxa"/>
              <w:bottom w:w="45" w:type="dxa"/>
              <w:left w:w="60" w:type="dxa"/>
              <w:right w:w="60" w:type="dxa"/>
            </w:tcMar>
          </w:tcPr>
          <w:p>
            <w:pPr>
              <w:jc w:val="center"/>
            </w:pPr>
            <w:r/>
            <w:r>
              <w:rPr>
                <w:rFonts w:ascii="Times New Roman" w:hAnsi="Times New Roman"/>
                <w:sz w:val="20"/>
              </w:rPr>
              <w:t>11</w:t>
            </w:r>
          </w:p>
        </w:tc>
      </w:tr>
      <w:tr>
        <w:tc>
          <w:tcPr>
            <w:tcW w:type="dxa" w:w="1728"/>
            <w:tcMar>
              <w:top w:w="45" w:type="dxa"/>
              <w:bottom w:w="45" w:type="dxa"/>
              <w:left w:w="60" w:type="dxa"/>
              <w:right w:w="60" w:type="dxa"/>
            </w:tcMar>
          </w:tcPr>
          <w:p>
            <w:pPr>
              <w:jc w:val="center"/>
            </w:pPr>
            <w:r/>
            <w:r>
              <w:rPr>
                <w:rFonts w:ascii="Times New Roman" w:hAnsi="Times New Roman"/>
                <w:sz w:val="20"/>
              </w:rPr>
              <w:t>Table 3.2</w:t>
            </w:r>
          </w:p>
        </w:tc>
        <w:tc>
          <w:tcPr>
            <w:tcW w:type="dxa" w:w="6336"/>
            <w:tcMar>
              <w:top w:w="45" w:type="dxa"/>
              <w:bottom w:w="45" w:type="dxa"/>
              <w:left w:w="60" w:type="dxa"/>
              <w:right w:w="60" w:type="dxa"/>
            </w:tcMar>
          </w:tcPr>
          <w:p>
            <w:pPr>
              <w:jc w:val="left"/>
            </w:pPr>
            <w:r/>
            <w:r>
              <w:rPr>
                <w:rFonts w:ascii="Times New Roman" w:hAnsi="Times New Roman"/>
                <w:sz w:val="20"/>
              </w:rPr>
              <w:t>Core Data Model Entities in models.py</w:t>
            </w:r>
          </w:p>
        </w:tc>
        <w:tc>
          <w:tcPr>
            <w:tcW w:type="dxa" w:w="1440"/>
            <w:tcMar>
              <w:top w:w="45" w:type="dxa"/>
              <w:bottom w:w="45" w:type="dxa"/>
              <w:left w:w="60" w:type="dxa"/>
              <w:right w:w="60" w:type="dxa"/>
            </w:tcMar>
          </w:tcPr>
          <w:p>
            <w:pPr>
              <w:jc w:val="center"/>
            </w:pPr>
            <w:r/>
            <w:r>
              <w:rPr>
                <w:rFonts w:ascii="Times New Roman" w:hAnsi="Times New Roman"/>
                <w:sz w:val="20"/>
              </w:rPr>
              <w:t>15</w:t>
            </w:r>
          </w:p>
        </w:tc>
      </w:tr>
      <w:tr>
        <w:tc>
          <w:tcPr>
            <w:tcW w:type="dxa" w:w="1728"/>
            <w:tcMar>
              <w:top w:w="45" w:type="dxa"/>
              <w:bottom w:w="45" w:type="dxa"/>
              <w:left w:w="60" w:type="dxa"/>
              <w:right w:w="60" w:type="dxa"/>
            </w:tcMar>
          </w:tcPr>
          <w:p>
            <w:pPr>
              <w:jc w:val="center"/>
            </w:pPr>
            <w:r/>
            <w:r>
              <w:rPr>
                <w:rFonts w:ascii="Times New Roman" w:hAnsi="Times New Roman"/>
                <w:sz w:val="20"/>
              </w:rPr>
              <w:t>Table 3.3</w:t>
            </w:r>
          </w:p>
        </w:tc>
        <w:tc>
          <w:tcPr>
            <w:tcW w:type="dxa" w:w="6336"/>
            <w:tcMar>
              <w:top w:w="45" w:type="dxa"/>
              <w:bottom w:w="45" w:type="dxa"/>
              <w:left w:w="60" w:type="dxa"/>
              <w:right w:w="60" w:type="dxa"/>
            </w:tcMar>
          </w:tcPr>
          <w:p>
            <w:pPr>
              <w:jc w:val="left"/>
            </w:pPr>
            <w:r/>
            <w:r>
              <w:rPr>
                <w:rFonts w:ascii="Times New Roman" w:hAnsi="Times New Roman"/>
                <w:sz w:val="20"/>
              </w:rPr>
              <w:t>Principal RESTful JSON API Endpoints in api.py</w:t>
            </w:r>
          </w:p>
        </w:tc>
        <w:tc>
          <w:tcPr>
            <w:tcW w:type="dxa" w:w="1440"/>
            <w:tcMar>
              <w:top w:w="45" w:type="dxa"/>
              <w:bottom w:w="45" w:type="dxa"/>
              <w:left w:w="60" w:type="dxa"/>
              <w:right w:w="60" w:type="dxa"/>
            </w:tcMar>
          </w:tcPr>
          <w:p>
            <w:pPr>
              <w:jc w:val="center"/>
            </w:pPr>
            <w:r/>
            <w:r>
              <w:rPr>
                <w:rFonts w:ascii="Times New Roman" w:hAnsi="Times New Roman"/>
                <w:sz w:val="20"/>
              </w:rPr>
              <w:t>18</w:t>
            </w:r>
          </w:p>
        </w:tc>
      </w:tr>
      <w:tr>
        <w:tc>
          <w:tcPr>
            <w:tcW w:type="dxa" w:w="1728"/>
            <w:tcMar>
              <w:top w:w="45" w:type="dxa"/>
              <w:bottom w:w="45" w:type="dxa"/>
              <w:left w:w="60" w:type="dxa"/>
              <w:right w:w="60" w:type="dxa"/>
            </w:tcMar>
          </w:tcPr>
          <w:p>
            <w:pPr>
              <w:jc w:val="center"/>
            </w:pPr>
            <w:r/>
            <w:r>
              <w:rPr>
                <w:rFonts w:ascii="Times New Roman" w:hAnsi="Times New Roman"/>
                <w:sz w:val="20"/>
              </w:rPr>
              <w:t>Table 3.4</w:t>
            </w:r>
          </w:p>
        </w:tc>
        <w:tc>
          <w:tcPr>
            <w:tcW w:type="dxa" w:w="6336"/>
            <w:tcMar>
              <w:top w:w="45" w:type="dxa"/>
              <w:bottom w:w="45" w:type="dxa"/>
              <w:left w:w="60" w:type="dxa"/>
              <w:right w:w="60" w:type="dxa"/>
            </w:tcMar>
          </w:tcPr>
          <w:p>
            <w:pPr>
              <w:jc w:val="left"/>
            </w:pPr>
            <w:r/>
            <w:r>
              <w:rPr>
                <w:rFonts w:ascii="Times New Roman" w:hAnsi="Times New Roman"/>
                <w:sz w:val="20"/>
              </w:rPr>
              <w:t>Modular Frontend JavaScript Architecture in static/</w:t>
            </w:r>
          </w:p>
        </w:tc>
        <w:tc>
          <w:tcPr>
            <w:tcW w:type="dxa" w:w="1440"/>
            <w:tcMar>
              <w:top w:w="45" w:type="dxa"/>
              <w:bottom w:w="45" w:type="dxa"/>
              <w:left w:w="60" w:type="dxa"/>
              <w:right w:w="60" w:type="dxa"/>
            </w:tcMar>
          </w:tcPr>
          <w:p>
            <w:pPr>
              <w:jc w:val="center"/>
            </w:pPr>
            <w:r/>
            <w:r>
              <w:rPr>
                <w:rFonts w:ascii="Times New Roman" w:hAnsi="Times New Roman"/>
                <w:sz w:val="20"/>
              </w:rPr>
              <w:t>19</w:t>
            </w:r>
          </w:p>
        </w:tc>
      </w:tr>
      <w:tr>
        <w:tc>
          <w:tcPr>
            <w:tcW w:type="dxa" w:w="1728"/>
            <w:tcMar>
              <w:top w:w="45" w:type="dxa"/>
              <w:bottom w:w="45" w:type="dxa"/>
              <w:left w:w="60" w:type="dxa"/>
              <w:right w:w="60" w:type="dxa"/>
            </w:tcMar>
          </w:tcPr>
          <w:p>
            <w:pPr>
              <w:jc w:val="center"/>
            </w:pPr>
            <w:r/>
            <w:r>
              <w:rPr>
                <w:rFonts w:ascii="Times New Roman" w:hAnsi="Times New Roman"/>
                <w:sz w:val="20"/>
              </w:rPr>
              <w:t>Table 3.5</w:t>
            </w:r>
          </w:p>
        </w:tc>
        <w:tc>
          <w:tcPr>
            <w:tcW w:type="dxa" w:w="6336"/>
            <w:tcMar>
              <w:top w:w="45" w:type="dxa"/>
              <w:bottom w:w="45" w:type="dxa"/>
              <w:left w:w="60" w:type="dxa"/>
              <w:right w:w="60" w:type="dxa"/>
            </w:tcMar>
          </w:tcPr>
          <w:p>
            <w:pPr>
              <w:jc w:val="left"/>
            </w:pPr>
            <w:r/>
            <w:r>
              <w:rPr>
                <w:rFonts w:ascii="Times New Roman" w:hAnsi="Times New Roman"/>
                <w:sz w:val="20"/>
              </w:rPr>
              <w:t>Automated Testing Strategy and Coverage Summary</w:t>
            </w:r>
          </w:p>
        </w:tc>
        <w:tc>
          <w:tcPr>
            <w:tcW w:type="dxa" w:w="1440"/>
            <w:tcMar>
              <w:top w:w="45" w:type="dxa"/>
              <w:bottom w:w="45" w:type="dxa"/>
              <w:left w:w="60" w:type="dxa"/>
              <w:right w:w="60" w:type="dxa"/>
            </w:tcMar>
          </w:tcPr>
          <w:p>
            <w:pPr>
              <w:jc w:val="center"/>
            </w:pPr>
            <w:r/>
            <w:r>
              <w:rPr>
                <w:rFonts w:ascii="Times New Roman" w:hAnsi="Times New Roman"/>
                <w:sz w:val="20"/>
              </w:rPr>
              <w:t>20</w:t>
            </w:r>
          </w:p>
        </w:tc>
      </w:tr>
      <w:tr>
        <w:tc>
          <w:tcPr>
            <w:tcW w:type="dxa" w:w="1728"/>
            <w:tcMar>
              <w:top w:w="45" w:type="dxa"/>
              <w:bottom w:w="45" w:type="dxa"/>
              <w:left w:w="60" w:type="dxa"/>
              <w:right w:w="60" w:type="dxa"/>
            </w:tcMar>
          </w:tcPr>
          <w:p>
            <w:pPr>
              <w:jc w:val="center"/>
            </w:pPr>
            <w:r/>
            <w:r>
              <w:rPr>
                <w:rFonts w:ascii="Times New Roman" w:hAnsi="Times New Roman"/>
                <w:sz w:val="20"/>
              </w:rPr>
              <w:t>Table 3.6</w:t>
            </w:r>
          </w:p>
        </w:tc>
        <w:tc>
          <w:tcPr>
            <w:tcW w:type="dxa" w:w="6336"/>
            <w:tcMar>
              <w:top w:w="45" w:type="dxa"/>
              <w:bottom w:w="45" w:type="dxa"/>
              <w:left w:w="60" w:type="dxa"/>
              <w:right w:w="60" w:type="dxa"/>
            </w:tcMar>
          </w:tcPr>
          <w:p>
            <w:pPr>
              <w:jc w:val="left"/>
            </w:pPr>
            <w:r/>
            <w:r>
              <w:rPr>
                <w:rFonts w:ascii="Times New Roman" w:hAnsi="Times New Roman"/>
                <w:sz w:val="20"/>
              </w:rPr>
              <w:t>Technical, Analytical, and Professional Skills Acquired</w:t>
            </w:r>
          </w:p>
        </w:tc>
        <w:tc>
          <w:tcPr>
            <w:tcW w:type="dxa" w:w="1440"/>
            <w:tcMar>
              <w:top w:w="45" w:type="dxa"/>
              <w:bottom w:w="45" w:type="dxa"/>
              <w:left w:w="60" w:type="dxa"/>
              <w:right w:w="60" w:type="dxa"/>
            </w:tcMar>
          </w:tcPr>
          <w:p>
            <w:pPr>
              <w:jc w:val="center"/>
            </w:pPr>
            <w:r/>
            <w:r>
              <w:rPr>
                <w:rFonts w:ascii="Times New Roman" w:hAnsi="Times New Roman"/>
                <w:sz w:val="20"/>
              </w:rPr>
              <w:t>25</w:t>
            </w:r>
          </w:p>
        </w:tc>
      </w:tr>
      <w:tr>
        <w:tc>
          <w:tcPr>
            <w:tcW w:type="dxa" w:w="1728"/>
            <w:tcMar>
              <w:top w:w="45" w:type="dxa"/>
              <w:bottom w:w="45" w:type="dxa"/>
              <w:left w:w="60" w:type="dxa"/>
              <w:right w:w="60" w:type="dxa"/>
            </w:tcMar>
          </w:tcPr>
          <w:p>
            <w:pPr>
              <w:jc w:val="center"/>
            </w:pPr>
            <w:r/>
            <w:r>
              <w:rPr>
                <w:rFonts w:ascii="Times New Roman" w:hAnsi="Times New Roman"/>
                <w:sz w:val="20"/>
              </w:rPr>
              <w:t>Table 3.7</w:t>
            </w:r>
          </w:p>
        </w:tc>
        <w:tc>
          <w:tcPr>
            <w:tcW w:type="dxa" w:w="6336"/>
            <w:tcMar>
              <w:top w:w="45" w:type="dxa"/>
              <w:bottom w:w="45" w:type="dxa"/>
              <w:left w:w="60" w:type="dxa"/>
              <w:right w:w="60" w:type="dxa"/>
            </w:tcMar>
          </w:tcPr>
          <w:p>
            <w:pPr>
              <w:jc w:val="left"/>
            </w:pPr>
            <w:r/>
            <w:r>
              <w:rPr>
                <w:rFonts w:ascii="Times New Roman" w:hAnsi="Times New Roman"/>
                <w:sz w:val="20"/>
              </w:rPr>
              <w:t>Manufacturing Scheduling Challenges and Engineering Solutions</w:t>
            </w:r>
          </w:p>
        </w:tc>
        <w:tc>
          <w:tcPr>
            <w:tcW w:type="dxa" w:w="1440"/>
            <w:tcMar>
              <w:top w:w="45" w:type="dxa"/>
              <w:bottom w:w="45" w:type="dxa"/>
              <w:left w:w="60" w:type="dxa"/>
              <w:right w:w="60" w:type="dxa"/>
            </w:tcMar>
          </w:tcPr>
          <w:p>
            <w:pPr>
              <w:jc w:val="center"/>
            </w:pPr>
            <w:r/>
            <w:r>
              <w:rPr>
                <w:rFonts w:ascii="Times New Roman" w:hAnsi="Times New Roman"/>
                <w:sz w:val="20"/>
              </w:rPr>
              <w:t>26</w:t>
            </w:r>
          </w:p>
        </w:tc>
      </w:tr>
      <w:tr>
        <w:tc>
          <w:tcPr>
            <w:tcW w:type="dxa" w:w="1728"/>
            <w:tcMar>
              <w:top w:w="45" w:type="dxa"/>
              <w:bottom w:w="45" w:type="dxa"/>
              <w:left w:w="60" w:type="dxa"/>
              <w:right w:w="60" w:type="dxa"/>
            </w:tcMar>
          </w:tcPr>
          <w:p>
            <w:pPr>
              <w:jc w:val="center"/>
            </w:pPr>
            <w:r/>
            <w:r>
              <w:rPr>
                <w:rFonts w:ascii="Times New Roman" w:hAnsi="Times New Roman"/>
                <w:sz w:val="20"/>
              </w:rPr>
              <w:t>Table C.1</w:t>
            </w:r>
          </w:p>
        </w:tc>
        <w:tc>
          <w:tcPr>
            <w:tcW w:type="dxa" w:w="6336"/>
            <w:tcMar>
              <w:top w:w="45" w:type="dxa"/>
              <w:bottom w:w="45" w:type="dxa"/>
              <w:left w:w="60" w:type="dxa"/>
              <w:right w:w="60" w:type="dxa"/>
            </w:tcMar>
          </w:tcPr>
          <w:p>
            <w:pPr>
              <w:jc w:val="left"/>
            </w:pPr>
            <w:r/>
            <w:r>
              <w:rPr>
                <w:rFonts w:ascii="Times New Roman" w:hAnsi="Times New Roman"/>
                <w:sz w:val="20"/>
              </w:rPr>
              <w:t>Automated Test Suite Execution and Validation Matrix</w:t>
            </w:r>
          </w:p>
        </w:tc>
        <w:tc>
          <w:tcPr>
            <w:tcW w:type="dxa" w:w="1440"/>
            <w:tcMar>
              <w:top w:w="45" w:type="dxa"/>
              <w:bottom w:w="45" w:type="dxa"/>
              <w:left w:w="60" w:type="dxa"/>
              <w:right w:w="60" w:type="dxa"/>
            </w:tcMar>
          </w:tcPr>
          <w:p>
            <w:pPr>
              <w:jc w:val="center"/>
            </w:pPr>
            <w:r/>
            <w:r>
              <w:rPr>
                <w:rFonts w:ascii="Times New Roman" w:hAnsi="Times New Roman"/>
                <w:sz w:val="20"/>
              </w:rPr>
              <w:t>32</w:t>
            </w:r>
          </w:p>
        </w:tc>
      </w:tr>
    </w:tbl>
    <w:p>
      <w:pPr>
        <w:sectPr>
          <w:headerReference w:type="first" r:id="rId9"/>
          <w:footerReference w:type="first" r:id="rId10"/>
          <w:headerReference w:type="default" r:id="rId11"/>
          <w:footerReference w:type="default" r:id="rId12"/>
          <w:pgSz w:w="12240" w:h="15840"/>
          <w:pgMar w:top="1440" w:right="1440" w:bottom="1440" w:left="1800" w:header="720" w:footer="720" w:gutter="0"/>
          <w:cols w:space="720"/>
          <w:titlePg/>
          <w:docGrid w:linePitch="360"/>
          <w:pgNumType w:fmt="lowerRoman"/>
        </w:sectPr>
      </w:pPr>
    </w:p>
    <w:p>
      <w:pPr>
        <w:keepNext/>
        <w:spacing w:before="480" w:after="240"/>
        <w:jc w:val="left"/>
      </w:pPr>
      <w:r>
        <w:rPr>
          <w:rFonts w:ascii="Times New Roman" w:hAnsi="Times New Roman"/>
          <w:b/>
          <w:color w:val="000000"/>
          <w:sz w:val="28"/>
        </w:rPr>
        <w:t>CHAPTER 1: INTRODUCTION</w:t>
      </w:r>
    </w:p>
    <w:p>
      <w:pPr>
        <w:keepNext/>
        <w:spacing w:before="280" w:after="120"/>
        <w:jc w:val="left"/>
      </w:pPr>
      <w:r>
        <w:rPr>
          <w:rFonts w:ascii="Times New Roman" w:hAnsi="Times New Roman"/>
          <w:b/>
          <w:color w:val="000000"/>
          <w:sz w:val="24"/>
        </w:rPr>
        <w:t>1.1  Overview of Industrial Resource Scheduling</w:t>
      </w:r>
    </w:p>
    <w:p>
      <w:pPr>
        <w:spacing w:after="120" w:before="0" w:line="360" w:lineRule="exact"/>
        <w:jc w:val="both"/>
      </w:pPr>
      <w:r>
        <w:rPr>
          <w:rFonts w:ascii="Times New Roman" w:hAnsi="Times New Roman"/>
          <w:sz w:val="24"/>
        </w:rPr>
        <w:t>In modern discrete manufacturing, industrial fabrication facilities, precision machining workshops, and assembly lines, production scheduling constitutes one of the most critical operational functions. Manufacturing scheduling is the systematic allocation of limited shop-floor resources—including Computer Numerical Control (CNC) machining centers, automated robotic welding cells, surface treatment stations, quality inspection jigs, and skilled operators—to a set of production jobs over time. Each manufacturing order consists of a defined sequence of operations, stringent process cycle durations, technical machine specifications, strict shipping deadlines, and complex precedence relationships.</w:t>
      </w:r>
    </w:p>
    <w:p>
      <w:pPr>
        <w:spacing w:after="120" w:before="0" w:line="360" w:lineRule="exact"/>
        <w:jc w:val="both"/>
      </w:pPr>
      <w:r>
        <w:rPr>
          <w:rFonts w:ascii="Times New Roman" w:hAnsi="Times New Roman"/>
          <w:sz w:val="24"/>
        </w:rPr>
        <w:t>Despite rapid technological advancements in manufacturing machinery and automation, production planning in a significant proportion of small-to-medium manufacturing enterprises (SMEs) remains heavily reliant on manual scheduling practices. Plant supervisors routinely utilize static spreadsheets, physical scheduling boards, and ad-hoc heuristics to dispatch daily operations. These manual methodologies are fundamentally ill-suited for handling modern manufacturing dynamics. As the number of concurrent production jobs, shared machine tools, and operational constraints increases, the combinatorial complexity of the scheduling domain exceeds human analytical capacity, leading to severe operational bottlenecks, machine starvation, delayed deliveries, and excessive work-in-progress (WIP) inventories.</w:t>
      </w:r>
    </w:p>
    <w:p>
      <w:pPr>
        <w:spacing w:after="120" w:before="0" w:line="360" w:lineRule="exact"/>
        <w:jc w:val="both"/>
      </w:pPr>
      <w:r>
        <w:rPr>
          <w:rFonts w:ascii="Times New Roman" w:hAnsi="Times New Roman"/>
          <w:sz w:val="24"/>
        </w:rPr>
        <w:t>Mathematically, resource-constrained project scheduling and job-shop scheduling problems belong to the class of NP-hard combinatorial optimization problems. Finding a provably optimal or high-quality feasible production schedule among millions of combinatorial permutations requires mathematically rigorous algorithmic techniques. Constraint Programming with Satisfiability (CP-SAT), developed by Google as part of the open-source OR-Tools optimization suite, offers a state-of-the-art framework for solving complex industrial scheduling problems. By merging the declarative expressiveness of constraint programming with the aggressive search and pruning capabilities of modern Boolean satisfiability solvers, CP-SAT enables the rapid synthesis of provably optimal production schedules under complex physical and temporal constraints.</w:t>
      </w:r>
    </w:p>
    <w:p>
      <w:pPr>
        <w:keepNext/>
        <w:spacing w:before="280" w:after="120"/>
        <w:jc w:val="left"/>
      </w:pPr>
      <w:r>
        <w:rPr>
          <w:rFonts w:ascii="Times New Roman" w:hAnsi="Times New Roman"/>
          <w:b/>
          <w:color w:val="000000"/>
          <w:sz w:val="24"/>
        </w:rPr>
        <w:t>1.2  Project Background and Industrial Context</w:t>
      </w:r>
    </w:p>
    <w:p>
      <w:pPr>
        <w:spacing w:after="120" w:before="0" w:line="360" w:lineRule="exact"/>
        <w:jc w:val="both"/>
      </w:pPr>
      <w:r>
        <w:rPr>
          <w:rFonts w:ascii="Times New Roman" w:hAnsi="Times New Roman"/>
          <w:sz w:val="24"/>
        </w:rPr>
        <w:t>The Smart Manufacturing Optimization project was conceived to bridge the gap between advanced mathematical optimization theory and practical shop-floor manufacturing administration. Traditional Enterprise Resource Planning (ERP) and Manufacturing Execution Systems (MES) are typically capital-intensive, require cumbersome cloud infrastructure, demand substantial subscription overheads, and mandate complex database maintenance. Small-to-medium manufacturing facilities frequently lack the dedicated IT infrastructure or computational budget required to deploy and maintain enterprise-grade scheduling suites.</w:t>
      </w:r>
    </w:p>
    <w:p>
      <w:pPr>
        <w:spacing w:after="120" w:before="0" w:line="360" w:lineRule="exact"/>
        <w:jc w:val="both"/>
      </w:pPr>
      <w:r>
        <w:rPr>
          <w:rFonts w:ascii="Times New Roman" w:hAnsi="Times New Roman"/>
          <w:sz w:val="24"/>
        </w:rPr>
        <w:t>Smart Manufacturing Optimization addresses this operational deficiency by providing a complete, local-only, zero-cloud-dependency web application engineered for optimal manufacturing resource scheduling over a configurable rolling horizon. Built upon a high-performance Python FastAPI backend and a dependency-free vanilla JavaScript frontend, the application executes entirely within the user’s local operating environment. All project models, machine definitions, task constraints, and computed schedules are stored as human-readable JSON files directly on the local filesystem. This architectural design ensures absolute data privacy, eliminates recurring cloud operational costs, and enables resilient offline operation on standard workstation hardware directly on the shop floor.</w:t>
      </w:r>
    </w:p>
    <w:p>
      <w:pPr>
        <w:keepNext/>
        <w:spacing w:before="280" w:after="120"/>
        <w:jc w:val="left"/>
      </w:pPr>
      <w:r>
        <w:rPr>
          <w:rFonts w:ascii="Times New Roman" w:hAnsi="Times New Roman"/>
          <w:b/>
          <w:color w:val="000000"/>
          <w:sz w:val="24"/>
        </w:rPr>
        <w:t>1.3  Motivation</w:t>
      </w:r>
    </w:p>
    <w:p>
      <w:pPr>
        <w:spacing w:after="120" w:before="0" w:line="360" w:lineRule="exact"/>
        <w:jc w:val="both"/>
      </w:pPr>
      <w:r>
        <w:rPr>
          <w:rFonts w:ascii="Times New Roman" w:hAnsi="Times New Roman"/>
          <w:sz w:val="24"/>
        </w:rPr>
        <w:t>In discrete manufacturing environments, high-capital machinery and specialized personnel represent the primary cost drivers. Maximizing overall equipment effectiveness (OEE) while satisfying delivery commitments is essential for maintaining competitive advantage. Inefficient manual scheduling creates pervasive operational vulnerabilities, including:</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Machine Conflict and Double-Booking</w:t>
      </w:r>
      <w:r>
        <w:rPr>
          <w:rFonts w:ascii="Times New Roman" w:hAnsi="Times New Roman"/>
          <w:sz w:val="24"/>
        </w:rPr>
        <w:t>: Simultaneous assignment of multiple processing tasks to the same physical workstation or machine tool, causing emergency halts, operational contention, and costly job rework.</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Suboptimal Machine Utilization</w:t>
      </w:r>
      <w:r>
        <w:rPr>
          <w:rFonts w:ascii="Times New Roman" w:hAnsi="Times New Roman"/>
          <w:sz w:val="24"/>
        </w:rPr>
        <w:t>: Unsynchronized job handoffs that leave expensive CNC machines and robotic cells idle while subsequent tasks wait unnecessarily for upstream prerequisites, directly inflating manufacturing lead times.</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Constraint and Maintenance Violations</w:t>
      </w:r>
      <w:r>
        <w:rPr>
          <w:rFonts w:ascii="Times New Roman" w:hAnsi="Times New Roman"/>
          <w:sz w:val="24"/>
        </w:rPr>
        <w:t>: Scheduling heavy production runs during mandatory machine preventive maintenance intervals, across non-working shifts, or in violation of strict technological precedence sequences.</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Computational Infeasibility at Scale</w:t>
      </w:r>
      <w:r>
        <w:rPr>
          <w:rFonts w:ascii="Times New Roman" w:hAnsi="Times New Roman"/>
          <w:sz w:val="24"/>
        </w:rPr>
        <w:t>: Inability of human planners to evaluate the ripple effects of schedule adjustments across tens of machines and hundreds of operations, rendering reactive re-planning slow and error-prone.</w:t>
      </w:r>
    </w:p>
    <w:p>
      <w:pPr>
        <w:spacing w:after="120" w:before="0" w:line="360" w:lineRule="exact"/>
        <w:jc w:val="both"/>
      </w:pPr>
      <w:r>
        <w:rPr>
          <w:rFonts w:ascii="Times New Roman" w:hAnsi="Times New Roman"/>
          <w:sz w:val="24"/>
        </w:rPr>
        <w:t>The overarching motivation behind Smart Manufacturing Optimization is to deliver an accessible, mathematically rigorous, and computationally dependable optimization platform that automates production scheduling. By translating physical shop-floor constraints into a declarative mathematical model, the system enables planners to explore millions of scheduling alternatives in seconds, yielding verified, conflict-free schedules that maximize throughput and resource utilization.</w:t>
      </w:r>
    </w:p>
    <w:p>
      <w:pPr>
        <w:keepNext/>
        <w:spacing w:before="280" w:after="120"/>
        <w:jc w:val="left"/>
      </w:pPr>
      <w:r>
        <w:rPr>
          <w:rFonts w:ascii="Times New Roman" w:hAnsi="Times New Roman"/>
          <w:b/>
          <w:color w:val="000000"/>
          <w:sz w:val="24"/>
        </w:rPr>
        <w:t>1.4  Problem Definition</w:t>
      </w:r>
    </w:p>
    <w:p>
      <w:pPr>
        <w:spacing w:after="120" w:before="0" w:line="360" w:lineRule="exact"/>
        <w:jc w:val="both"/>
      </w:pPr>
      <w:r>
        <w:rPr>
          <w:rFonts w:ascii="Times New Roman" w:hAnsi="Times New Roman"/>
          <w:sz w:val="24"/>
        </w:rPr>
        <w:t>Let M = {1, 2, ..., m} denote a set of manufacturing resource pools (machines, tooling, and labor), where each pool m_k contains U_k &gt;= 1 identical physical units, with arbitrary time-varying unavailability windows representing planned preventive maintenance, tooling recalibration, or shift closures. Let H denote a rolling scheduling horizon discretized into uniform 30-minute operational time slots s in {0, 1, ..., S-1}. Let C represent a working calendar specifying operational working hours, weekend shutdowns, and statutory public holidays.</w:t>
      </w:r>
    </w:p>
    <w:p>
      <w:pPr>
        <w:spacing w:after="120" w:before="0" w:line="360" w:lineRule="exact"/>
        <w:jc w:val="both"/>
      </w:pPr>
      <w:r>
        <w:rPr>
          <w:rFonts w:ascii="Times New Roman" w:hAnsi="Times New Roman"/>
          <w:sz w:val="24"/>
        </w:rPr>
        <w:t>Let T = {t_1, t_2, ..., t_n} denote a collection of manufacturing tasks to be scheduled. Each task t_i is defined by a processing duration d_i (expressed as an integer multiple of 30-minute slots), a set of resource requirements specifying the quantity of units demanded from one or more resource pools, an optional set of technological precedence dependencies Pred(t_i) subseteq T, an earliest start slot ES_i, an absolute completion deadline DL_i, a pinned start slot Pin_i, an operational shift adherence flag, a task priority level, and an optional set of preferred or forbidden operational time slots.</w:t>
      </w:r>
    </w:p>
    <w:p>
      <w:pPr>
        <w:spacing w:after="120" w:before="0" w:line="360" w:lineRule="exact"/>
        <w:jc w:val="both"/>
      </w:pPr>
      <w:r>
        <w:rPr>
          <w:rFonts w:ascii="Times New Roman" w:hAnsi="Times New Roman"/>
          <w:sz w:val="24"/>
        </w:rPr>
        <w:t>The computational problem is to find a joint assignment of starting time slots start(t_i) and physical resource units unit(t_i, m_k, u) for all tasks t_i in T such that:</w:t>
      </w:r>
    </w:p>
    <w:p>
      <w:pPr>
        <w:spacing w:after="80" w:before="40" w:line="320" w:lineRule="exact"/>
        <w:ind w:left="425"/>
        <w:jc w:val="both"/>
      </w:pPr>
      <w:r>
        <w:rPr>
          <w:rFonts w:ascii="Times New Roman" w:hAnsi="Times New Roman"/>
          <w:b/>
          <w:sz w:val="24"/>
        </w:rPr>
        <w:t xml:space="preserve">a. </w:t>
      </w:r>
      <w:r>
        <w:rPr>
          <w:rFonts w:ascii="Times New Roman" w:hAnsi="Times New Roman"/>
          <w:b/>
          <w:sz w:val="24"/>
        </w:rPr>
        <w:t>Disjunctive Machine Allocation</w:t>
      </w:r>
      <w:r>
        <w:rPr>
          <w:rFonts w:ascii="Times New Roman" w:hAnsi="Times New Roman"/>
          <w:sz w:val="24"/>
        </w:rPr>
        <w:t>: No physical machine unit is allocated to more than one task simultaneously in any operational slot.</w:t>
      </w:r>
    </w:p>
    <w:p>
      <w:pPr>
        <w:spacing w:after="80" w:before="40" w:line="320" w:lineRule="exact"/>
        <w:ind w:left="425"/>
        <w:jc w:val="both"/>
      </w:pPr>
      <w:r>
        <w:rPr>
          <w:rFonts w:ascii="Times New Roman" w:hAnsi="Times New Roman"/>
          <w:b/>
          <w:sz w:val="24"/>
        </w:rPr>
        <w:t xml:space="preserve">b. </w:t>
      </w:r>
      <w:r>
        <w:rPr>
          <w:rFonts w:ascii="Times New Roman" w:hAnsi="Times New Roman"/>
          <w:b/>
          <w:sz w:val="24"/>
        </w:rPr>
        <w:t>Maintenance and Working Shift Adherence</w:t>
      </w:r>
      <w:r>
        <w:rPr>
          <w:rFonts w:ascii="Times New Roman" w:hAnsi="Times New Roman"/>
          <w:sz w:val="24"/>
        </w:rPr>
        <w:t>: No task is executed during scheduled machine maintenance windows or outside designated working hours unless specifically authorized.</w:t>
      </w:r>
    </w:p>
    <w:p>
      <w:pPr>
        <w:spacing w:after="80" w:before="40" w:line="320" w:lineRule="exact"/>
        <w:ind w:left="425"/>
        <w:jc w:val="both"/>
      </w:pPr>
      <w:r>
        <w:rPr>
          <w:rFonts w:ascii="Times New Roman" w:hAnsi="Times New Roman"/>
          <w:b/>
          <w:sz w:val="24"/>
        </w:rPr>
        <w:t xml:space="preserve">c. </w:t>
      </w:r>
      <w:r>
        <w:rPr>
          <w:rFonts w:ascii="Times New Roman" w:hAnsi="Times New Roman"/>
          <w:b/>
          <w:sz w:val="24"/>
        </w:rPr>
        <w:t>Technological Precedence Satisfaction</w:t>
      </w:r>
      <w:r>
        <w:rPr>
          <w:rFonts w:ascii="Times New Roman" w:hAnsi="Times New Roman"/>
          <w:sz w:val="24"/>
        </w:rPr>
        <w:t>: For every precedence relationship t_j in Pred(t_i), task t_i does not commence until task t_j has completed its entire duration (start(t_i) &gt;= start(t_j) + d_j).</w:t>
      </w:r>
    </w:p>
    <w:p>
      <w:pPr>
        <w:spacing w:after="80" w:before="40" w:line="320" w:lineRule="exact"/>
        <w:ind w:left="425"/>
        <w:jc w:val="both"/>
      </w:pPr>
      <w:r>
        <w:rPr>
          <w:rFonts w:ascii="Times New Roman" w:hAnsi="Times New Roman"/>
          <w:b/>
          <w:sz w:val="24"/>
        </w:rPr>
        <w:t xml:space="preserve">d. </w:t>
      </w:r>
      <w:r>
        <w:rPr>
          <w:rFonts w:ascii="Times New Roman" w:hAnsi="Times New Roman"/>
          <w:b/>
          <w:sz w:val="24"/>
        </w:rPr>
        <w:t>Temporal Boundary Compliance</w:t>
      </w:r>
      <w:r>
        <w:rPr>
          <w:rFonts w:ascii="Times New Roman" w:hAnsi="Times New Roman"/>
          <w:sz w:val="24"/>
        </w:rPr>
        <w:t>: Every task satisfies its earliest start time (start(t_i) &gt;= ES_i) and finishes before its strict deadline (start(t_i) + d_i &lt;= DL_i).</w:t>
      </w:r>
    </w:p>
    <w:p>
      <w:pPr>
        <w:spacing w:after="80" w:before="40" w:line="320" w:lineRule="exact"/>
        <w:ind w:left="425"/>
        <w:jc w:val="both"/>
      </w:pPr>
      <w:r>
        <w:rPr>
          <w:rFonts w:ascii="Times New Roman" w:hAnsi="Times New Roman"/>
          <w:b/>
          <w:sz w:val="24"/>
        </w:rPr>
        <w:t xml:space="preserve">e. </w:t>
      </w:r>
      <w:r>
        <w:rPr>
          <w:rFonts w:ascii="Times New Roman" w:hAnsi="Times New Roman"/>
          <w:b/>
          <w:sz w:val="24"/>
        </w:rPr>
        <w:t>Hierarchical Lexicographic Optimization</w:t>
      </w:r>
      <w:r>
        <w:rPr>
          <w:rFonts w:ascii="Times New Roman" w:hAnsi="Times New Roman"/>
          <w:sz w:val="24"/>
        </w:rPr>
        <w:t>: The schedule minimizes total manufacturing makespan as the primary objective, maximizes utilization of preferred operator slots as the secondary objective, and schedules high-priority production orders earliest as the tertiary objective.</w:t>
      </w:r>
    </w:p>
    <w:p>
      <w:pPr>
        <w:spacing w:after="80" w:before="40" w:line="320" w:lineRule="exact"/>
        <w:ind w:left="425"/>
        <w:jc w:val="both"/>
      </w:pPr>
      <w:r>
        <w:rPr>
          <w:rFonts w:ascii="Times New Roman" w:hAnsi="Times New Roman"/>
          <w:b/>
          <w:sz w:val="24"/>
        </w:rPr>
        <w:t xml:space="preserve">f. </w:t>
      </w:r>
      <w:r>
        <w:rPr>
          <w:rFonts w:ascii="Times New Roman" w:hAnsi="Times New Roman"/>
          <w:b/>
          <w:sz w:val="24"/>
        </w:rPr>
        <w:t>Infeasibility Diagnosis</w:t>
      </w:r>
      <w:r>
        <w:rPr>
          <w:rFonts w:ascii="Times New Roman" w:hAnsi="Times New Roman"/>
          <w:sz w:val="24"/>
        </w:rPr>
        <w:t>: When physical constraints preclude any valid schedule, the system automatically identifies conflicting constraints and provides prioritized diagnostic guidance to assist the planner.</w:t>
      </w:r>
    </w:p>
    <w:p>
      <w:pPr>
        <w:keepNext/>
        <w:spacing w:before="280" w:after="120"/>
        <w:jc w:val="left"/>
      </w:pPr>
      <w:r>
        <w:rPr>
          <w:rFonts w:ascii="Times New Roman" w:hAnsi="Times New Roman"/>
          <w:b/>
          <w:color w:val="000000"/>
          <w:sz w:val="24"/>
        </w:rPr>
        <w:t>1.5  Technical Challenges</w:t>
      </w:r>
    </w:p>
    <w:p>
      <w:pPr>
        <w:spacing w:after="120" w:before="0" w:line="360" w:lineRule="exact"/>
        <w:jc w:val="both"/>
      </w:pPr>
      <w:r>
        <w:rPr>
          <w:rFonts w:ascii="Times New Roman" w:hAnsi="Times New Roman"/>
          <w:sz w:val="24"/>
        </w:rPr>
        <w:t>Developing a robust manufacturing scheduling system presents several formidable engineering and computational challenges:</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Exponential Combinatorial Search Space</w:t>
      </w:r>
      <w:r>
        <w:rPr>
          <w:rFonts w:ascii="Times New Roman" w:hAnsi="Times New Roman"/>
          <w:sz w:val="24"/>
        </w:rPr>
        <w:t>: With N manufacturing operations, M multi-unit machine pools, and S discrete time slots, the search space of candidate schedules scales exponentially as O(M^N * S^N). Exhaustive search is computationally intractable.</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Tight Multi-Constraint Interdependence</w:t>
      </w:r>
      <w:r>
        <w:rPr>
          <w:rFonts w:ascii="Times New Roman" w:hAnsi="Times New Roman"/>
          <w:sz w:val="24"/>
        </w:rPr>
        <w:t>: Real-world production lines involve overlapping, competing constraints where decisions made for one machine directly constrain feasible execution windows for downstream stations.</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Multi-Unit Resource Disjunctions</w:t>
      </w:r>
      <w:r>
        <w:rPr>
          <w:rFonts w:ascii="Times New Roman" w:hAnsi="Times New Roman"/>
          <w:sz w:val="24"/>
        </w:rPr>
        <w:t>: Allocating tasks across resource pools containing multiple identical machines requires symmetrical breaking and precise unit-level tracking to prevent artificial solver stalling.</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Asynchronous Optimization without UI Freezing</w:t>
      </w:r>
      <w:r>
        <w:rPr>
          <w:rFonts w:ascii="Times New Roman" w:hAnsi="Times New Roman"/>
          <w:sz w:val="24"/>
        </w:rPr>
        <w:t>: Industrial optimization solvers can consume substantial CPU time. Executing intensive CP-SAT searches within a web backend requires non-blocking asynchronous concurrency, thread-safe cancellation, and live progress reporting.</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Zero-Dependency Client-Side Rendering</w:t>
      </w:r>
      <w:r>
        <w:rPr>
          <w:rFonts w:ascii="Times New Roman" w:hAnsi="Times New Roman"/>
          <w:sz w:val="24"/>
        </w:rPr>
        <w:t>: Rendering extensive production schedules comprising hundreds of tasks across weeks of operational time requires high-performance SVG vector rendering, responsive zoom/pan navigation, and dynamic heatmaps without external JavaScript libraries.</w:t>
      </w:r>
    </w:p>
    <w:p>
      <w:pPr>
        <w:keepNext/>
        <w:spacing w:before="280" w:after="120"/>
        <w:jc w:val="left"/>
      </w:pPr>
      <w:r>
        <w:rPr>
          <w:rFonts w:ascii="Times New Roman" w:hAnsi="Times New Roman"/>
          <w:b/>
          <w:color w:val="000000"/>
          <w:sz w:val="24"/>
        </w:rPr>
        <w:t>1.6  Aim and Objectives</w:t>
      </w:r>
    </w:p>
    <w:p>
      <w:pPr>
        <w:spacing w:after="120" w:before="0" w:line="360" w:lineRule="exact"/>
        <w:jc w:val="both"/>
      </w:pPr>
      <w:r>
        <w:rPr>
          <w:rFonts w:ascii="Times New Roman" w:hAnsi="Times New Roman"/>
          <w:sz w:val="24"/>
        </w:rPr>
        <w:t>The primary aim of this project is to architect, implement, and validate a locally hosted, dependency-free web application for optimal production scheduling and resource management in discrete manufacturing environments. To accomplish this aim, the following technical objectives are established:</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Constraint-Based Optimization Engine</w:t>
      </w:r>
      <w:r>
        <w:rPr>
          <w:rFonts w:ascii="Times New Roman" w:hAnsi="Times New Roman"/>
          <w:sz w:val="24"/>
        </w:rPr>
        <w:t>: Formulate and implement a mathematical CP-SAT scheduling model using Google OR-Tools that systematically enumerates feasible start slots, assigns physical machine units, and strictly enforces disjunctive non-overlap, precedence, and calendar constraints.</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Hierarchical Lexicographic Objective Function</w:t>
      </w:r>
      <w:r>
        <w:rPr>
          <w:rFonts w:ascii="Times New Roman" w:hAnsi="Times New Roman"/>
          <w:sz w:val="24"/>
        </w:rPr>
        <w:t>: Construct a multi-criteria weighted objective formulation that strictly minimizes production makespan, maximizes adherence to preferred operational slots, and schedules high-priority manufacturing orders earlier.</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Automated Infeasibility Diagnostics</w:t>
      </w:r>
      <w:r>
        <w:rPr>
          <w:rFonts w:ascii="Times New Roman" w:hAnsi="Times New Roman"/>
          <w:sz w:val="24"/>
        </w:rPr>
        <w:t>: Engineer an automated relaxation and diagnostic engine that detects contradictory constraints in over-constrained manufacturing scenarios and generates ranked, actionable recommendations for plant managers.</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High-Performance Asynchronous REST API</w:t>
      </w:r>
      <w:r>
        <w:rPr>
          <w:rFonts w:ascii="Times New Roman" w:hAnsi="Times New Roman"/>
          <w:sz w:val="24"/>
        </w:rPr>
        <w:t>: Develop a lightweight FastAPI backend exposing RESTful endpoints for project lifecycle management, background solve job dispatching with live progress polling and cancellation, working calendar management, and public holiday resolution.</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Interactive Vector-Based User Interface</w:t>
      </w:r>
      <w:r>
        <w:rPr>
          <w:rFonts w:ascii="Times New Roman" w:hAnsi="Times New Roman"/>
          <w:sz w:val="24"/>
        </w:rPr>
        <w:t>: Build an intuitive, single-page web interface utilizing HTML5, CSS3, and Vanilla JavaScript that features an interactive SVG Gantt chart, machine utilization heatmaps, KPI summary cards, and an English-language interface.</w:t>
      </w:r>
    </w:p>
    <w:p>
      <w:pPr>
        <w:spacing w:after="80" w:before="40" w:line="320" w:lineRule="exact"/>
        <w:ind w:left="425"/>
        <w:jc w:val="both"/>
      </w:pPr>
      <w:r>
        <w:rPr>
          <w:rFonts w:ascii="Times New Roman" w:hAnsi="Times New Roman"/>
          <w:b/>
          <w:sz w:val="24"/>
        </w:rPr>
        <w:t xml:space="preserve">6. </w:t>
      </w:r>
      <w:r>
        <w:rPr>
          <w:rFonts w:ascii="Times New Roman" w:hAnsi="Times New Roman"/>
          <w:b/>
          <w:sz w:val="24"/>
        </w:rPr>
        <w:t>Local-First JSON Persistence with Automated Migrations</w:t>
      </w:r>
      <w:r>
        <w:rPr>
          <w:rFonts w:ascii="Times New Roman" w:hAnsi="Times New Roman"/>
          <w:sz w:val="24"/>
        </w:rPr>
        <w:t>: Implement a zero-database, file-based persistence layer with strict schema versioning and forward-only migration chains, guaranteeing data privacy and operational autonomy on local workstations.</w:t>
      </w:r>
    </w:p>
    <w:p>
      <w:pPr>
        <w:spacing w:after="80" w:before="40" w:line="320" w:lineRule="exact"/>
        <w:ind w:left="425"/>
        <w:jc w:val="both"/>
      </w:pPr>
      <w:r>
        <w:rPr>
          <w:rFonts w:ascii="Times New Roman" w:hAnsi="Times New Roman"/>
          <w:b/>
          <w:sz w:val="24"/>
        </w:rPr>
        <w:t xml:space="preserve">7. </w:t>
      </w:r>
      <w:r>
        <w:rPr>
          <w:rFonts w:ascii="Times New Roman" w:hAnsi="Times New Roman"/>
          <w:b/>
          <w:sz w:val="24"/>
        </w:rPr>
        <w:t>Comprehensive Automated Quality Verification</w:t>
      </w:r>
      <w:r>
        <w:rPr>
          <w:rFonts w:ascii="Times New Roman" w:hAnsi="Times New Roman"/>
          <w:sz w:val="24"/>
        </w:rPr>
        <w:t>: Validate system correctness, mathematical stability, and interface robustness through an exhaustive automated test suite combining Pytest unit/API testing and Playwright browser end-to-end automation.</w:t>
      </w:r>
    </w:p>
    <w:p>
      <w:r>
        <w:br w:type="page"/>
      </w:r>
    </w:p>
    <w:p>
      <w:pPr>
        <w:keepNext/>
        <w:spacing w:before="480" w:after="240"/>
        <w:jc w:val="left"/>
      </w:pPr>
      <w:r>
        <w:rPr>
          <w:rFonts w:ascii="Times New Roman" w:hAnsi="Times New Roman"/>
          <w:b/>
          <w:color w:val="000000"/>
          <w:sz w:val="28"/>
        </w:rPr>
        <w:t>CHAPTER 2: ORGANIZATION PROFILE</w:t>
      </w:r>
    </w:p>
    <w:p>
      <w:pPr>
        <w:keepNext/>
        <w:spacing w:before="280" w:after="120"/>
        <w:jc w:val="left"/>
      </w:pPr>
      <w:r>
        <w:rPr>
          <w:rFonts w:ascii="Times New Roman" w:hAnsi="Times New Roman"/>
          <w:b/>
          <w:color w:val="000000"/>
          <w:sz w:val="24"/>
        </w:rPr>
        <w:t>2.1  Institutional and Department Profile</w:t>
      </w:r>
    </w:p>
    <w:p>
      <w:pPr>
        <w:spacing w:after="120" w:before="0" w:line="360" w:lineRule="exact"/>
        <w:jc w:val="both"/>
      </w:pPr>
      <w:r>
        <w:rPr>
          <w:rFonts w:ascii="Times New Roman" w:hAnsi="Times New Roman"/>
          <w:sz w:val="24"/>
        </w:rPr>
        <w:t>JSS Science and Technology University (JSS STU), established under the aegis of JSS Mahavidyapeetha, is one of India’s premier technical institutions. Built on the illustrious legacy of Sri Jayachamarajendra College of Engineering (SJCE), established in 1963, the university has earned international acclaim for excellence in engineering education, cutting-edge technical research, and strong industry linkages.</w:t>
      </w:r>
    </w:p>
    <w:p>
      <w:pPr>
        <w:spacing w:after="120" w:before="0" w:line="360" w:lineRule="exact"/>
        <w:jc w:val="both"/>
      </w:pPr>
      <w:r>
        <w:rPr>
          <w:rFonts w:ascii="Times New Roman" w:hAnsi="Times New Roman"/>
          <w:sz w:val="24"/>
        </w:rPr>
        <w:t>The Department of Information Science and Engineering (ISE) at JSS STU is recognized for its comprehensive academic curriculum, vibrant research culture, and focus on practical engineering solutions. The department consistently endeavors to prepare students to tackle complex contemporary technological challenges across computer systems, optimization algorithms, data analytics, and enterprise software engineering. Through rigorous project-based learning, the department encourages undergraduate students to synthesize theoretical computer science principles into deployable, real-world computational systems.</w:t>
      </w:r>
    </w:p>
    <w:p>
      <w:pPr>
        <w:keepNext/>
        <w:spacing w:before="280" w:after="120"/>
        <w:jc w:val="left"/>
      </w:pPr>
      <w:r>
        <w:rPr>
          <w:rFonts w:ascii="Times New Roman" w:hAnsi="Times New Roman"/>
          <w:b/>
          <w:color w:val="000000"/>
          <w:sz w:val="24"/>
        </w:rPr>
        <w:t>2.2  Vision and Mission</w:t>
      </w:r>
    </w:p>
    <w:p>
      <w:pPr>
        <w:spacing w:after="40" w:before="120" w:line="360" w:lineRule="exact"/>
        <w:jc w:val="both"/>
      </w:pPr>
      <w:r>
        <w:rPr>
          <w:rFonts w:ascii="Times New Roman" w:hAnsi="Times New Roman"/>
          <w:b/>
          <w:i w:val="0"/>
          <w:sz w:val="24"/>
        </w:rPr>
        <w:t>Vision of the Institution:</w:t>
      </w:r>
    </w:p>
    <w:p>
      <w:pPr>
        <w:spacing w:after="120" w:before="0" w:line="360" w:lineRule="exact"/>
        <w:jc w:val="both"/>
      </w:pPr>
      <w:r>
        <w:rPr>
          <w:rFonts w:ascii="Times New Roman" w:hAnsi="Times New Roman"/>
          <w:sz w:val="24"/>
        </w:rPr>
        <w:t>“Advancing JSS Science and Technology University as a beacon of technical excellence of international repute, fostering innovation, research, and transformative education to nurture globally competent engineering professionals dedicated to the advancement of society.”</w:t>
      </w:r>
    </w:p>
    <w:p>
      <w:pPr>
        <w:spacing w:after="40" w:before="120" w:line="360" w:lineRule="exact"/>
        <w:jc w:val="both"/>
      </w:pPr>
      <w:r>
        <w:rPr>
          <w:rFonts w:ascii="Times New Roman" w:hAnsi="Times New Roman"/>
          <w:b/>
          <w:i w:val="0"/>
          <w:sz w:val="24"/>
        </w:rPr>
        <w:t>Mission of the Institution:</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Academic Excellence</w:t>
      </w:r>
      <w:r>
        <w:rPr>
          <w:rFonts w:ascii="Times New Roman" w:hAnsi="Times New Roman"/>
          <w:sz w:val="24"/>
        </w:rPr>
        <w:t>: Imparting quality technical education through progressive pedagogy, state-of-the-art infrastructure, and continuous curriculum benchmarking.</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Research and Innovation</w:t>
      </w:r>
      <w:r>
        <w:rPr>
          <w:rFonts w:ascii="Times New Roman" w:hAnsi="Times New Roman"/>
          <w:sz w:val="24"/>
        </w:rPr>
        <w:t>: Creating an enabling ecosystem for interdisciplinary research, patenting, and entrepreneurial technology incubation.</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Industry Collaboration</w:t>
      </w:r>
      <w:r>
        <w:rPr>
          <w:rFonts w:ascii="Times New Roman" w:hAnsi="Times New Roman"/>
          <w:sz w:val="24"/>
        </w:rPr>
        <w:t>: Fostering enduring partnerships with global industries to bridge technological gaps and address emerging engineering paradigms.</w:t>
      </w:r>
    </w:p>
    <w:p>
      <w:pPr>
        <w:spacing w:after="40" w:before="160" w:line="360" w:lineRule="exact"/>
        <w:jc w:val="both"/>
      </w:pPr>
      <w:r>
        <w:rPr>
          <w:rFonts w:ascii="Times New Roman" w:hAnsi="Times New Roman"/>
          <w:b/>
          <w:i w:val="0"/>
          <w:sz w:val="24"/>
        </w:rPr>
        <w:t>Vision of the Department of Information Science and Engineering:</w:t>
      </w:r>
    </w:p>
    <w:p>
      <w:pPr>
        <w:spacing w:after="120" w:before="0" w:line="360" w:lineRule="exact"/>
        <w:jc w:val="both"/>
      </w:pPr>
      <w:r>
        <w:rPr>
          <w:rFonts w:ascii="Times New Roman" w:hAnsi="Times New Roman"/>
          <w:sz w:val="24"/>
        </w:rPr>
        <w:t>“To achieve excellence in education, research, and technical innovation in Information Science and Engineering, empowering students to become innovative software engineers, algorithm architects, and ethical leaders capable of addressing complex industrial and societal challenges.”</w:t>
      </w:r>
    </w:p>
    <w:p>
      <w:pPr>
        <w:spacing w:after="40" w:before="120" w:line="360" w:lineRule="exact"/>
        <w:jc w:val="both"/>
      </w:pPr>
      <w:r>
        <w:rPr>
          <w:rFonts w:ascii="Times New Roman" w:hAnsi="Times New Roman"/>
          <w:b/>
          <w:i w:val="0"/>
          <w:sz w:val="24"/>
        </w:rPr>
        <w:t>Mission of the Department of Information Science and Engineering:</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Foundational Rigor</w:t>
      </w:r>
      <w:r>
        <w:rPr>
          <w:rFonts w:ascii="Times New Roman" w:hAnsi="Times New Roman"/>
          <w:sz w:val="24"/>
        </w:rPr>
        <w:t>: Providing strong theoretical foundations and intensive hands-on training in core computational algorithms, mathematical modeling, and software engineering.</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Practical Engineering Synthesis</w:t>
      </w:r>
      <w:r>
        <w:rPr>
          <w:rFonts w:ascii="Times New Roman" w:hAnsi="Times New Roman"/>
          <w:sz w:val="24"/>
        </w:rPr>
        <w:t>: Promoting active experiential learning through real-world capstone projects, industrial internships, and competitive software development.</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Ethical and Professional Competence</w:t>
      </w:r>
      <w:r>
        <w:rPr>
          <w:rFonts w:ascii="Times New Roman" w:hAnsi="Times New Roman"/>
          <w:sz w:val="24"/>
        </w:rPr>
        <w:t>: Inculcating professional ethics, collaborative teamwork, effective technical communication, and a commitment to lifelong learning.</w:t>
      </w:r>
    </w:p>
    <w:p>
      <w:pPr>
        <w:keepNext/>
        <w:spacing w:before="280" w:after="120"/>
        <w:jc w:val="left"/>
      </w:pPr>
      <w:r>
        <w:rPr>
          <w:rFonts w:ascii="Times New Roman" w:hAnsi="Times New Roman"/>
          <w:b/>
          <w:color w:val="000000"/>
          <w:sz w:val="24"/>
        </w:rPr>
        <w:t>2.3  Department Objectives and Core Functions</w:t>
      </w:r>
    </w:p>
    <w:p>
      <w:pPr>
        <w:spacing w:after="120" w:before="0" w:line="360" w:lineRule="exact"/>
        <w:jc w:val="both"/>
      </w:pPr>
      <w:r>
        <w:rPr>
          <w:rFonts w:ascii="Times New Roman" w:hAnsi="Times New Roman"/>
          <w:sz w:val="24"/>
        </w:rPr>
        <w:t>The Department of Information Science and Engineering operates with clear strategic objectives designed to foster technical excellence:</w:t>
      </w:r>
    </w:p>
    <w:p>
      <w:pPr>
        <w:pStyle w:val="ListBullet"/>
        <w:spacing w:after="80" w:before="0" w:line="320" w:lineRule="exact"/>
        <w:jc w:val="both"/>
      </w:pPr>
      <w:r>
        <w:rPr>
          <w:rFonts w:ascii="Times New Roman" w:hAnsi="Times New Roman"/>
          <w:b/>
          <w:sz w:val="24"/>
        </w:rPr>
        <w:t>Curriculum Benchmarking</w:t>
      </w:r>
      <w:r>
        <w:rPr>
          <w:rFonts w:ascii="Times New Roman" w:hAnsi="Times New Roman"/>
          <w:sz w:val="24"/>
        </w:rPr>
        <w:t>: Continually aligning course syllabi with emerging computing paradigms, including combinatorial optimization, distributed systems, modern web architectures, and intelligent manufacturing.</w:t>
      </w:r>
    </w:p>
    <w:p>
      <w:pPr>
        <w:pStyle w:val="ListBullet"/>
        <w:spacing w:after="80" w:before="0" w:line="320" w:lineRule="exact"/>
        <w:jc w:val="both"/>
      </w:pPr>
      <w:r>
        <w:rPr>
          <w:rFonts w:ascii="Times New Roman" w:hAnsi="Times New Roman"/>
          <w:b/>
          <w:sz w:val="24"/>
        </w:rPr>
        <w:t>Laboratory Innovation</w:t>
      </w:r>
      <w:r>
        <w:rPr>
          <w:rFonts w:ascii="Times New Roman" w:hAnsi="Times New Roman"/>
          <w:sz w:val="24"/>
        </w:rPr>
        <w:t>: Maintaining modern computing laboratories equipped with industry-standard software suites, compilers, and algorithmic optimization frameworks.</w:t>
      </w:r>
    </w:p>
    <w:p>
      <w:pPr>
        <w:pStyle w:val="ListBullet"/>
        <w:spacing w:after="80" w:before="0" w:line="320" w:lineRule="exact"/>
        <w:jc w:val="both"/>
      </w:pPr>
      <w:r>
        <w:rPr>
          <w:rFonts w:ascii="Times New Roman" w:hAnsi="Times New Roman"/>
          <w:b/>
          <w:sz w:val="24"/>
        </w:rPr>
        <w:t>Project-Centric Pedagogy</w:t>
      </w:r>
      <w:r>
        <w:rPr>
          <w:rFonts w:ascii="Times New Roman" w:hAnsi="Times New Roman"/>
          <w:sz w:val="24"/>
        </w:rPr>
        <w:t>: Mandating comprehensive mini-projects and industrial internships where students analyze real industrial workflows, define technical requirements, and build fully realized software systems.</w:t>
      </w:r>
    </w:p>
    <w:p>
      <w:pPr>
        <w:pStyle w:val="ListBullet"/>
        <w:spacing w:after="80" w:before="0" w:line="320" w:lineRule="exact"/>
        <w:jc w:val="both"/>
      </w:pPr>
      <w:r>
        <w:rPr>
          <w:rFonts w:ascii="Times New Roman" w:hAnsi="Times New Roman"/>
          <w:b/>
          <w:sz w:val="24"/>
        </w:rPr>
        <w:t>Industry Readiness</w:t>
      </w:r>
      <w:r>
        <w:rPr>
          <w:rFonts w:ascii="Times New Roman" w:hAnsi="Times New Roman"/>
          <w:sz w:val="24"/>
        </w:rPr>
        <w:t>: Fostering rigorous programming practices, code review standards, version control workflows, and automated testing methodologies reflecting top-tier engineering organizations.</w:t>
      </w:r>
    </w:p>
    <w:p>
      <w:pPr>
        <w:keepNext/>
        <w:spacing w:before="280" w:after="120"/>
        <w:jc w:val="left"/>
      </w:pPr>
      <w:r>
        <w:rPr>
          <w:rFonts w:ascii="Times New Roman" w:hAnsi="Times New Roman"/>
          <w:b/>
          <w:color w:val="000000"/>
          <w:sz w:val="24"/>
        </w:rPr>
        <w:t>2.4  Computing Infrastructure and Project Laboratory Facilities</w:t>
      </w:r>
    </w:p>
    <w:p>
      <w:pPr>
        <w:spacing w:after="120" w:before="0" w:line="360" w:lineRule="exact"/>
        <w:jc w:val="both"/>
      </w:pPr>
      <w:r>
        <w:rPr>
          <w:rFonts w:ascii="Times New Roman" w:hAnsi="Times New Roman"/>
          <w:sz w:val="24"/>
        </w:rPr>
        <w:t>The Department of Information Science and Engineering hosts state-of-the-art computational laboratories providing the requisite hardware and software infrastructure for advanced software engineering and algorithmic optimization:</w:t>
      </w:r>
    </w:p>
    <w:p>
      <w:pPr>
        <w:pStyle w:val="ListBullet"/>
        <w:spacing w:after="80" w:before="0" w:line="320" w:lineRule="exact"/>
        <w:jc w:val="both"/>
      </w:pPr>
      <w:r>
        <w:rPr>
          <w:rFonts w:ascii="Times New Roman" w:hAnsi="Times New Roman"/>
          <w:b/>
          <w:sz w:val="24"/>
        </w:rPr>
        <w:t>Computing Workstations</w:t>
      </w:r>
      <w:r>
        <w:rPr>
          <w:rFonts w:ascii="Times New Roman" w:hAnsi="Times New Roman"/>
          <w:sz w:val="24"/>
        </w:rPr>
        <w:t>: High-performance multi-core Intel Core i5/i7 and AMD Ryzen workstations equipped with 16 GB DDR4/DDR5 RAM and dedicated hardware acceleration for compute-intensive tasks.</w:t>
      </w:r>
    </w:p>
    <w:p>
      <w:pPr>
        <w:pStyle w:val="ListBullet"/>
        <w:spacing w:after="80" w:before="0" w:line="320" w:lineRule="exact"/>
        <w:jc w:val="both"/>
      </w:pPr>
      <w:r>
        <w:rPr>
          <w:rFonts w:ascii="Times New Roman" w:hAnsi="Times New Roman"/>
          <w:b/>
          <w:sz w:val="24"/>
        </w:rPr>
        <w:t>Networking and Server Infrastructure</w:t>
      </w:r>
      <w:r>
        <w:rPr>
          <w:rFonts w:ascii="Times New Roman" w:hAnsi="Times New Roman"/>
          <w:sz w:val="24"/>
        </w:rPr>
        <w:t>: High-speed campus-wide fiber-optic connectivity and local intranet deployment servers for testing distributed web services and multi-client workloads.</w:t>
      </w:r>
    </w:p>
    <w:p>
      <w:pPr>
        <w:pStyle w:val="ListBullet"/>
        <w:spacing w:after="80" w:before="0" w:line="320" w:lineRule="exact"/>
        <w:jc w:val="both"/>
      </w:pPr>
      <w:r>
        <w:rPr>
          <w:rFonts w:ascii="Times New Roman" w:hAnsi="Times New Roman"/>
          <w:b/>
          <w:sz w:val="24"/>
        </w:rPr>
        <w:t>Development Environments</w:t>
      </w:r>
      <w:r>
        <w:rPr>
          <w:rFonts w:ascii="Times New Roman" w:hAnsi="Times New Roman"/>
          <w:sz w:val="24"/>
        </w:rPr>
        <w:t>: Standardized modern toolchains including Python 3.12+ runtimes, Visual Studio Code, Git distributed version control, and browser automation testbeds.</w:t>
      </w:r>
    </w:p>
    <w:p>
      <w:pPr>
        <w:pStyle w:val="ListBullet"/>
        <w:spacing w:after="80" w:before="0" w:line="320" w:lineRule="exact"/>
        <w:jc w:val="both"/>
      </w:pPr>
      <w:r>
        <w:rPr>
          <w:rFonts w:ascii="Times New Roman" w:hAnsi="Times New Roman"/>
          <w:b/>
          <w:sz w:val="24"/>
        </w:rPr>
        <w:t>Open-Source Optimization Tooling</w:t>
      </w:r>
      <w:r>
        <w:rPr>
          <w:rFonts w:ascii="Times New Roman" w:hAnsi="Times New Roman"/>
          <w:sz w:val="24"/>
        </w:rPr>
        <w:t>: Institutional support for robust open-source libraries including Google OR-Tools, FastAPI, and headless browser testing environments.</w:t>
      </w:r>
    </w:p>
    <w:p>
      <w:pPr>
        <w:keepNext/>
        <w:spacing w:before="280" w:after="120"/>
        <w:jc w:val="left"/>
      </w:pPr>
      <w:r>
        <w:rPr>
          <w:rFonts w:ascii="Times New Roman" w:hAnsi="Times New Roman"/>
          <w:b/>
          <w:color w:val="000000"/>
          <w:sz w:val="24"/>
        </w:rPr>
        <w:t>2.5  Methodological Framework and Technology Environment</w:t>
      </w:r>
    </w:p>
    <w:p>
      <w:pPr>
        <w:spacing w:after="120" w:before="0" w:line="360" w:lineRule="exact"/>
        <w:jc w:val="both"/>
      </w:pPr>
      <w:r>
        <w:rPr>
          <w:rFonts w:ascii="Times New Roman" w:hAnsi="Times New Roman"/>
          <w:sz w:val="24"/>
        </w:rPr>
        <w:t>The technical execution of the Smart Manufacturing Optimization project was conducted within the department’s advanced software engineering ecosystem. The department emphasizes a rigorous, test-driven development (TDD) methodology coupled with continuous code quality enforcement. Under the mentorship of faculty advisors, students utilize modern code linters (Ruff), strict static type checkers (Mypy), automated test frameworks (Pytest), and browser-level end-to-end verification (Playwright). This disciplined engineering framework ensures that projects produced within the department adhere to the highest standards of software reliability, algorithmic correctness, and maintainability.</w:t>
      </w:r>
    </w:p>
    <w:p>
      <w:r>
        <w:br w:type="page"/>
      </w:r>
    </w:p>
    <w:p>
      <w:pPr>
        <w:keepNext/>
        <w:spacing w:before="480" w:after="240"/>
        <w:jc w:val="left"/>
      </w:pPr>
      <w:r>
        <w:rPr>
          <w:rFonts w:ascii="Times New Roman" w:hAnsi="Times New Roman"/>
          <w:b/>
          <w:color w:val="000000"/>
          <w:sz w:val="28"/>
        </w:rPr>
        <w:t>CHAPTER 3: PROJECT WORK</w:t>
      </w:r>
    </w:p>
    <w:p>
      <w:pPr>
        <w:keepNext/>
        <w:spacing w:before="280" w:after="120"/>
        <w:jc w:val="left"/>
      </w:pPr>
      <w:r>
        <w:rPr>
          <w:rFonts w:ascii="Times New Roman" w:hAnsi="Times New Roman"/>
          <w:b/>
          <w:color w:val="000000"/>
          <w:sz w:val="24"/>
        </w:rPr>
        <w:t>3.1  Work Assigned / Project Title</w:t>
      </w:r>
    </w:p>
    <w:p>
      <w:pPr>
        <w:keepNext/>
        <w:spacing w:before="200" w:after="80"/>
        <w:jc w:val="left"/>
      </w:pPr>
      <w:r>
        <w:rPr>
          <w:rFonts w:ascii="Times New Roman" w:hAnsi="Times New Roman"/>
          <w:b/>
          <w:i/>
          <w:color w:val="000000"/>
          <w:sz w:val="24"/>
        </w:rPr>
        <w:t>3.1.1  Project Title and Overview</w:t>
      </w:r>
    </w:p>
    <w:p>
      <w:pPr>
        <w:spacing w:after="120" w:before="0" w:line="360" w:lineRule="exact"/>
        <w:jc w:val="both"/>
      </w:pPr>
      <w:r>
        <w:rPr>
          <w:rFonts w:ascii="Times New Roman" w:hAnsi="Times New Roman"/>
          <w:sz w:val="24"/>
        </w:rPr>
        <w:t>The designated project work is titled “SMART MANUFACTURING OPTIMIZATION” with the functional subtitle “Production &amp; Resource Optimization”. The project represents a specialized industrial engineering software system designed to formulate, compute, and visualize conflict-free, optimal production schedules for discrete manufacturing workshops, fabrication centers, and assembly lines.</w:t>
      </w:r>
    </w:p>
    <w:p>
      <w:pPr>
        <w:keepNext/>
        <w:spacing w:before="200" w:after="80"/>
        <w:jc w:val="left"/>
      </w:pPr>
      <w:r>
        <w:rPr>
          <w:rFonts w:ascii="Times New Roman" w:hAnsi="Times New Roman"/>
          <w:b/>
          <w:i/>
          <w:color w:val="000000"/>
          <w:sz w:val="24"/>
        </w:rPr>
        <w:t>3.1.2  Problem Being Addressed</w:t>
      </w:r>
    </w:p>
    <w:p>
      <w:pPr>
        <w:spacing w:after="120" w:before="0" w:line="360" w:lineRule="exact"/>
        <w:jc w:val="both"/>
      </w:pPr>
      <w:r>
        <w:rPr>
          <w:rFonts w:ascii="Times New Roman" w:hAnsi="Times New Roman"/>
          <w:sz w:val="24"/>
        </w:rPr>
        <w:t>Modern manufacturing environments face relentless pressure to shorten lead times, reduce in-process inventory, and maximize the utilization of expensive capital equipment. In typical job-shop and batch manufacturing operations, multiple work orders compete for a limited pool of machines and specialized technical labor. Manual dispatching inevitably causes equipment double-booking, unanticipated machine starvation, violation of scheduled maintenance windows, and failure to honor customer delivery deadlines. Smart Manufacturing Optimization directly solves this problem by replacing manual estimation with provably correct mathematical optimization.</w:t>
      </w:r>
    </w:p>
    <w:p>
      <w:pPr>
        <w:keepNext/>
        <w:spacing w:before="200" w:after="80"/>
        <w:jc w:val="left"/>
      </w:pPr>
      <w:r>
        <w:rPr>
          <w:rFonts w:ascii="Times New Roman" w:hAnsi="Times New Roman"/>
          <w:b/>
          <w:i/>
          <w:color w:val="000000"/>
          <w:sz w:val="24"/>
        </w:rPr>
        <w:t>3.1.3  Project Scope and Operational Boundaries</w:t>
      </w:r>
    </w:p>
    <w:p>
      <w:pPr>
        <w:spacing w:after="120" w:before="0" w:line="360" w:lineRule="exact"/>
        <w:jc w:val="both"/>
      </w:pPr>
      <w:r>
        <w:rPr>
          <w:rFonts w:ascii="Times New Roman" w:hAnsi="Times New Roman"/>
          <w:sz w:val="24"/>
        </w:rPr>
        <w:t>The operational scope of the application encompasses:</w:t>
      </w:r>
    </w:p>
    <w:p>
      <w:pPr>
        <w:pStyle w:val="ListBullet"/>
        <w:spacing w:after="80" w:before="0" w:line="320" w:lineRule="exact"/>
        <w:jc w:val="both"/>
      </w:pPr>
      <w:r>
        <w:rPr>
          <w:rFonts w:ascii="Times New Roman" w:hAnsi="Times New Roman"/>
          <w:b/>
          <w:sz w:val="24"/>
        </w:rPr>
        <w:t>Rolling Horizon Discretization</w:t>
      </w:r>
      <w:r>
        <w:rPr>
          <w:rFonts w:ascii="Times New Roman" w:hAnsi="Times New Roman"/>
          <w:sz w:val="24"/>
        </w:rPr>
        <w:t>: Time is modeled as a configurable rolling horizon divided into uniform 30-minute operational slots, matching industrial shop-floor dispatching increments.</w:t>
      </w:r>
    </w:p>
    <w:p>
      <w:pPr>
        <w:pStyle w:val="ListBullet"/>
        <w:spacing w:after="80" w:before="0" w:line="320" w:lineRule="exact"/>
        <w:jc w:val="both"/>
      </w:pPr>
      <w:r>
        <w:rPr>
          <w:rFonts w:ascii="Times New Roman" w:hAnsi="Times New Roman"/>
          <w:b/>
          <w:sz w:val="24"/>
        </w:rPr>
        <w:t>Multi-Unit Machine Pools</w:t>
      </w:r>
      <w:r>
        <w:rPr>
          <w:rFonts w:ascii="Times New Roman" w:hAnsi="Times New Roman"/>
          <w:sz w:val="24"/>
        </w:rPr>
        <w:t>: Resources are defined as distinct pools (e.g., CNC Mills, Lathes, Robotic Welders, QC Inspectors) containing one or more interchangeable physical units.</w:t>
      </w:r>
    </w:p>
    <w:p>
      <w:pPr>
        <w:pStyle w:val="ListBullet"/>
        <w:spacing w:after="80" w:before="0" w:line="320" w:lineRule="exact"/>
        <w:jc w:val="both"/>
      </w:pPr>
      <w:r>
        <w:rPr>
          <w:rFonts w:ascii="Times New Roman" w:hAnsi="Times New Roman"/>
          <w:b/>
          <w:sz w:val="24"/>
        </w:rPr>
        <w:t>Temporal and Operational Constraints</w:t>
      </w:r>
      <w:r>
        <w:rPr>
          <w:rFonts w:ascii="Times New Roman" w:hAnsi="Times New Roman"/>
          <w:sz w:val="24"/>
        </w:rPr>
        <w:t>: Full support for task durations, technological precedence dependencies, earliest start bounds, hard delivery deadlines, pinned start slots, and operational shift masks.</w:t>
      </w:r>
    </w:p>
    <w:p>
      <w:pPr>
        <w:pStyle w:val="ListBullet"/>
        <w:spacing w:after="80" w:before="0" w:line="320" w:lineRule="exact"/>
        <w:jc w:val="both"/>
      </w:pPr>
      <w:r>
        <w:rPr>
          <w:rFonts w:ascii="Times New Roman" w:hAnsi="Times New Roman"/>
          <w:b/>
          <w:sz w:val="24"/>
        </w:rPr>
        <w:t>Maintenance and Calendar Exclusion</w:t>
      </w:r>
      <w:r>
        <w:rPr>
          <w:rFonts w:ascii="Times New Roman" w:hAnsi="Times New Roman"/>
          <w:sz w:val="24"/>
        </w:rPr>
        <w:t>: Direct graphical painting of per-unit planned maintenance downtime alongside automated working calendar masking (working hours, weekends, public holidays).</w:t>
      </w:r>
    </w:p>
    <w:p>
      <w:pPr>
        <w:pStyle w:val="ListBullet"/>
        <w:spacing w:after="80" w:before="0" w:line="320" w:lineRule="exact"/>
        <w:jc w:val="both"/>
      </w:pPr>
      <w:r>
        <w:rPr>
          <w:rFonts w:ascii="Times New Roman" w:hAnsi="Times New Roman"/>
          <w:b/>
          <w:sz w:val="24"/>
        </w:rPr>
        <w:t>Local-First Desktop Web Execution</w:t>
      </w:r>
      <w:r>
        <w:rPr>
          <w:rFonts w:ascii="Times New Roman" w:hAnsi="Times New Roman"/>
          <w:sz w:val="24"/>
        </w:rPr>
        <w:t>: Complete standalone execution on local workstation hardware without external cloud connectivity, ensuring data security and zero operational costs.</w:t>
      </w:r>
    </w:p>
    <w:p>
      <w:pPr>
        <w:keepNext/>
        <w:spacing w:before="280" w:after="120"/>
        <w:jc w:val="left"/>
      </w:pPr>
      <w:r>
        <w:rPr>
          <w:rFonts w:ascii="Times New Roman" w:hAnsi="Times New Roman"/>
          <w:b/>
          <w:color w:val="000000"/>
          <w:sz w:val="24"/>
        </w:rPr>
        <w:t>3.2  Project Objectives</w:t>
      </w:r>
    </w:p>
    <w:p>
      <w:pPr>
        <w:spacing w:after="120" w:before="0" w:line="360" w:lineRule="exact"/>
        <w:jc w:val="both"/>
      </w:pPr>
      <w:r>
        <w:rPr>
          <w:rFonts w:ascii="Times New Roman" w:hAnsi="Times New Roman"/>
          <w:sz w:val="24"/>
        </w:rPr>
        <w:t>The engineering objectives of the Smart Manufacturing Optimization project are summarized as follows:</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Mathematical Constraint Formulation</w:t>
      </w:r>
      <w:r>
        <w:rPr>
          <w:rFonts w:ascii="Times New Roman" w:hAnsi="Times New Roman"/>
          <w:sz w:val="24"/>
        </w:rPr>
        <w:t>: Design a CP-SAT constraint satisfaction formulation that accurately models machine capacity, disjunctive execution, task dependencies, maintenance intervals, and calendar shifts.</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Multi-Tiered Lexicographic Optimization</w:t>
      </w:r>
      <w:r>
        <w:rPr>
          <w:rFonts w:ascii="Times New Roman" w:hAnsi="Times New Roman"/>
          <w:sz w:val="24"/>
        </w:rPr>
        <w:t>: Implement a compound objective function prioritizing makespan minimization, followed by operator preference fulfillment and critical job acceleration.</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Asynchronous Solve Management</w:t>
      </w:r>
      <w:r>
        <w:rPr>
          <w:rFonts w:ascii="Times New Roman" w:hAnsi="Times New Roman"/>
          <w:sz w:val="24"/>
        </w:rPr>
        <w:t>: Develop a robust background job runner within FastAPI that releases the Python GIL, manages solver lifecycle, reports live intermediate solutions, and supports instant user cancellation.</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Interactive Vector Visualization</w:t>
      </w:r>
      <w:r>
        <w:rPr>
          <w:rFonts w:ascii="Times New Roman" w:hAnsi="Times New Roman"/>
          <w:sz w:val="24"/>
        </w:rPr>
        <w:t>: Construct a high-performance, client-side SVG Gantt chart with interactive tooltips, dependency lines, and zoom controls using vanilla JavaScript without external UI libraries.</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Shop-Floor Utilization Analytics</w:t>
      </w:r>
      <w:r>
        <w:rPr>
          <w:rFonts w:ascii="Times New Roman" w:hAnsi="Times New Roman"/>
          <w:sz w:val="24"/>
        </w:rPr>
        <w:t>: Provide an integrated Insights dashboard displaying per-resource capacity utilization percentages, load heatmaps, and key performance indicator (KPI) summary metrics.</w:t>
      </w:r>
    </w:p>
    <w:p>
      <w:pPr>
        <w:spacing w:after="80" w:before="40" w:line="320" w:lineRule="exact"/>
        <w:ind w:left="425"/>
        <w:jc w:val="both"/>
      </w:pPr>
      <w:r>
        <w:rPr>
          <w:rFonts w:ascii="Times New Roman" w:hAnsi="Times New Roman"/>
          <w:b/>
          <w:sz w:val="24"/>
        </w:rPr>
        <w:t xml:space="preserve">6. </w:t>
      </w:r>
      <w:r>
        <w:rPr>
          <w:rFonts w:ascii="Times New Roman" w:hAnsi="Times New Roman"/>
          <w:b/>
          <w:sz w:val="24"/>
        </w:rPr>
        <w:t>Automated Infeasibility Diagnostics</w:t>
      </w:r>
      <w:r>
        <w:rPr>
          <w:rFonts w:ascii="Times New Roman" w:hAnsi="Times New Roman"/>
          <w:sz w:val="24"/>
        </w:rPr>
        <w:t>: Engineer an automated constraint relaxation analysis tool that diagnoses over-constrained scheduling scenarios and provides clear guidance to operators.</w:t>
      </w:r>
    </w:p>
    <w:p>
      <w:pPr>
        <w:keepNext/>
        <w:spacing w:before="280" w:after="120"/>
        <w:jc w:val="left"/>
      </w:pPr>
      <w:r>
        <w:rPr>
          <w:rFonts w:ascii="Times New Roman" w:hAnsi="Times New Roman"/>
          <w:b/>
          <w:color w:val="000000"/>
          <w:sz w:val="24"/>
        </w:rPr>
        <w:t>3.3  Methodology and Workflow</w:t>
      </w:r>
    </w:p>
    <w:p>
      <w:pPr>
        <w:keepNext/>
        <w:spacing w:before="200" w:after="80"/>
        <w:jc w:val="left"/>
      </w:pPr>
      <w:r>
        <w:rPr>
          <w:rFonts w:ascii="Times New Roman" w:hAnsi="Times New Roman"/>
          <w:b/>
          <w:i/>
          <w:color w:val="000000"/>
          <w:sz w:val="24"/>
        </w:rPr>
        <w:t>3.3.1  System Requirements</w:t>
      </w:r>
    </w:p>
    <w:p>
      <w:pPr>
        <w:spacing w:after="120" w:before="0" w:line="360" w:lineRule="exact"/>
        <w:jc w:val="both"/>
      </w:pPr>
      <w:r>
        <w:rPr>
          <w:rFonts w:ascii="Times New Roman" w:hAnsi="Times New Roman"/>
          <w:sz w:val="24"/>
        </w:rPr>
        <w:t>The functional and non-functional requirements define the precise behavioral and quality attributes of the system:</w:t>
      </w:r>
    </w:p>
    <w:p>
      <w:pPr>
        <w:spacing w:after="40" w:before="80" w:line="360" w:lineRule="exact"/>
        <w:jc w:val="both"/>
      </w:pPr>
      <w:r>
        <w:rPr>
          <w:rFonts w:ascii="Times New Roman" w:hAnsi="Times New Roman"/>
          <w:b/>
          <w:i w:val="0"/>
          <w:sz w:val="23"/>
        </w:rPr>
        <w:t>Functional Requirements:</w:t>
      </w:r>
    </w:p>
    <w:p>
      <w:pPr>
        <w:spacing w:after="80" w:before="40" w:line="320" w:lineRule="exact"/>
        <w:ind w:left="425"/>
        <w:jc w:val="both"/>
      </w:pPr>
      <w:r>
        <w:rPr>
          <w:rFonts w:ascii="Times New Roman" w:hAnsi="Times New Roman"/>
          <w:b/>
          <w:sz w:val="24"/>
        </w:rPr>
        <w:t xml:space="preserve">FR-1. </w:t>
      </w:r>
      <w:r>
        <w:rPr>
          <w:rFonts w:ascii="Times New Roman" w:hAnsi="Times New Roman"/>
          <w:b/>
          <w:sz w:val="24"/>
        </w:rPr>
        <w:t>Machine Pool Configuration</w:t>
      </w:r>
      <w:r>
        <w:rPr>
          <w:rFonts w:ascii="Times New Roman" w:hAnsi="Times New Roman"/>
          <w:sz w:val="24"/>
        </w:rPr>
        <w:t>: The system shall allow users to define machine resource pools, designate the count of interchangeable physical units, assign custom unit names, and paint discrete unavailability windows.</w:t>
      </w:r>
    </w:p>
    <w:p>
      <w:pPr>
        <w:spacing w:after="80" w:before="40" w:line="320" w:lineRule="exact"/>
        <w:ind w:left="425"/>
        <w:jc w:val="both"/>
      </w:pPr>
      <w:r>
        <w:rPr>
          <w:rFonts w:ascii="Times New Roman" w:hAnsi="Times New Roman"/>
          <w:b/>
          <w:sz w:val="24"/>
        </w:rPr>
        <w:t xml:space="preserve">FR-2. </w:t>
      </w:r>
      <w:r>
        <w:rPr>
          <w:rFonts w:ascii="Times New Roman" w:hAnsi="Times New Roman"/>
          <w:b/>
          <w:sz w:val="24"/>
        </w:rPr>
        <w:t>Manufacturing Task Definition</w:t>
      </w:r>
      <w:r>
        <w:rPr>
          <w:rFonts w:ascii="Times New Roman" w:hAnsi="Times New Roman"/>
          <w:sz w:val="24"/>
        </w:rPr>
        <w:t>: The system shall allow users to create manufacturing tasks with durations (in 30-minute increments), specify resource demands, define technological precedence chains, set deadlines, earliest start times, and pinned slots.</w:t>
      </w:r>
    </w:p>
    <w:p>
      <w:pPr>
        <w:spacing w:after="80" w:before="40" w:line="320" w:lineRule="exact"/>
        <w:ind w:left="425"/>
        <w:jc w:val="both"/>
      </w:pPr>
      <w:r>
        <w:rPr>
          <w:rFonts w:ascii="Times New Roman" w:hAnsi="Times New Roman"/>
          <w:b/>
          <w:sz w:val="24"/>
        </w:rPr>
        <w:t xml:space="preserve">FR-3. </w:t>
      </w:r>
      <w:r>
        <w:rPr>
          <w:rFonts w:ascii="Times New Roman" w:hAnsi="Times New Roman"/>
          <w:b/>
          <w:sz w:val="24"/>
        </w:rPr>
        <w:t>Calendar and Shift Management</w:t>
      </w:r>
      <w:r>
        <w:rPr>
          <w:rFonts w:ascii="Times New Roman" w:hAnsi="Times New Roman"/>
          <w:sz w:val="24"/>
        </w:rPr>
        <w:t>: The system shall support configurable shift start and end times, weekend shutdowns, and automated country-specific public holiday retrieval.</w:t>
      </w:r>
    </w:p>
    <w:p>
      <w:pPr>
        <w:spacing w:after="80" w:before="40" w:line="320" w:lineRule="exact"/>
        <w:ind w:left="425"/>
        <w:jc w:val="both"/>
      </w:pPr>
      <w:r>
        <w:rPr>
          <w:rFonts w:ascii="Times New Roman" w:hAnsi="Times New Roman"/>
          <w:b/>
          <w:sz w:val="24"/>
        </w:rPr>
        <w:t xml:space="preserve">FR-4. </w:t>
      </w:r>
      <w:r>
        <w:rPr>
          <w:rFonts w:ascii="Times New Roman" w:hAnsi="Times New Roman"/>
          <w:b/>
          <w:sz w:val="24"/>
        </w:rPr>
        <w:t>Constraint-Based Schedule Synthesis</w:t>
      </w:r>
      <w:r>
        <w:rPr>
          <w:rFonts w:ascii="Times New Roman" w:hAnsi="Times New Roman"/>
          <w:sz w:val="24"/>
        </w:rPr>
        <w:t>: The system shall invoke the CP-SAT optimization engine to synthesize a conflict-free production schedule that satisfies all physical, temporal, and calendar constraints.</w:t>
      </w:r>
    </w:p>
    <w:p>
      <w:pPr>
        <w:spacing w:after="80" w:before="40" w:line="320" w:lineRule="exact"/>
        <w:ind w:left="425"/>
        <w:jc w:val="both"/>
      </w:pPr>
      <w:r>
        <w:rPr>
          <w:rFonts w:ascii="Times New Roman" w:hAnsi="Times New Roman"/>
          <w:b/>
          <w:sz w:val="24"/>
        </w:rPr>
        <w:t xml:space="preserve">FR-5. </w:t>
      </w:r>
      <w:r>
        <w:rPr>
          <w:rFonts w:ascii="Times New Roman" w:hAnsi="Times New Roman"/>
          <w:b/>
          <w:sz w:val="24"/>
        </w:rPr>
        <w:t>Interactive Schedule Visualization</w:t>
      </w:r>
      <w:r>
        <w:rPr>
          <w:rFonts w:ascii="Times New Roman" w:hAnsi="Times New Roman"/>
          <w:sz w:val="24"/>
        </w:rPr>
        <w:t>: The system shall render the computed schedule as an interactive SVG Gantt chart featuring hover tooltips, detailed task timing tables, and machine utilization heatmaps.</w:t>
      </w:r>
    </w:p>
    <w:p>
      <w:pPr>
        <w:spacing w:after="80" w:before="40" w:line="320" w:lineRule="exact"/>
        <w:ind w:left="425"/>
        <w:jc w:val="both"/>
      </w:pPr>
      <w:r>
        <w:rPr>
          <w:rFonts w:ascii="Times New Roman" w:hAnsi="Times New Roman"/>
          <w:b/>
          <w:sz w:val="24"/>
        </w:rPr>
        <w:t xml:space="preserve">FR-6. </w:t>
      </w:r>
      <w:r>
        <w:rPr>
          <w:rFonts w:ascii="Times New Roman" w:hAnsi="Times New Roman"/>
          <w:b/>
          <w:sz w:val="24"/>
        </w:rPr>
        <w:t>Schedule Publishing and Exporting</w:t>
      </w:r>
      <w:r>
        <w:rPr>
          <w:rFonts w:ascii="Times New Roman" w:hAnsi="Times New Roman"/>
          <w:sz w:val="24"/>
        </w:rPr>
        <w:t>: The system shall export self-contained, standalone HTML production schedule reports and generate read-only local share links.</w:t>
      </w:r>
    </w:p>
    <w:p>
      <w:pPr>
        <w:spacing w:after="80" w:before="40" w:line="320" w:lineRule="exact"/>
        <w:ind w:left="425"/>
        <w:jc w:val="both"/>
      </w:pPr>
      <w:r>
        <w:rPr>
          <w:rFonts w:ascii="Times New Roman" w:hAnsi="Times New Roman"/>
          <w:b/>
          <w:sz w:val="24"/>
        </w:rPr>
        <w:t xml:space="preserve">FR-7. </w:t>
      </w:r>
      <w:r>
        <w:rPr>
          <w:rFonts w:ascii="Times New Roman" w:hAnsi="Times New Roman"/>
          <w:b/>
          <w:sz w:val="24"/>
        </w:rPr>
        <w:t>Project Lifecycle Management</w:t>
      </w:r>
      <w:r>
        <w:rPr>
          <w:rFonts w:ascii="Times New Roman" w:hAnsi="Times New Roman"/>
          <w:sz w:val="24"/>
        </w:rPr>
        <w:t>: The system shall support multiple named projects, project cloning, JSON import/export, undo/redo state management, and automated periodic backup snapshots.</w:t>
      </w:r>
    </w:p>
    <w:p>
      <w:pPr>
        <w:spacing w:after="40" w:before="120" w:line="360" w:lineRule="exact"/>
        <w:jc w:val="both"/>
      </w:pPr>
      <w:r>
        <w:rPr>
          <w:rFonts w:ascii="Times New Roman" w:hAnsi="Times New Roman"/>
          <w:b/>
          <w:i w:val="0"/>
          <w:sz w:val="23"/>
        </w:rPr>
        <w:t>Non-Functional Requirements:</w:t>
      </w:r>
    </w:p>
    <w:p>
      <w:pPr>
        <w:spacing w:after="80" w:before="40" w:line="320" w:lineRule="exact"/>
        <w:ind w:left="425"/>
        <w:jc w:val="both"/>
      </w:pPr>
      <w:r>
        <w:rPr>
          <w:rFonts w:ascii="Times New Roman" w:hAnsi="Times New Roman"/>
          <w:b/>
          <w:sz w:val="24"/>
        </w:rPr>
        <w:t xml:space="preserve">NFR-1. </w:t>
      </w:r>
      <w:r>
        <w:rPr>
          <w:rFonts w:ascii="Times New Roman" w:hAnsi="Times New Roman"/>
          <w:b/>
          <w:sz w:val="24"/>
        </w:rPr>
        <w:t>Responsiveness and Concurrency</w:t>
      </w:r>
      <w:r>
        <w:rPr>
          <w:rFonts w:ascii="Times New Roman" w:hAnsi="Times New Roman"/>
          <w:sz w:val="24"/>
        </w:rPr>
        <w:t>: The backend shall dispatch solver operations to background worker threads, ensuring the HTTP API remains immediately responsive during long-running optimization searches.</w:t>
      </w:r>
    </w:p>
    <w:p>
      <w:pPr>
        <w:spacing w:after="80" w:before="40" w:line="320" w:lineRule="exact"/>
        <w:ind w:left="425"/>
        <w:jc w:val="both"/>
      </w:pPr>
      <w:r>
        <w:rPr>
          <w:rFonts w:ascii="Times New Roman" w:hAnsi="Times New Roman"/>
          <w:b/>
          <w:sz w:val="24"/>
        </w:rPr>
        <w:t xml:space="preserve">NFR-2. </w:t>
      </w:r>
      <w:r>
        <w:rPr>
          <w:rFonts w:ascii="Times New Roman" w:hAnsi="Times New Roman"/>
          <w:b/>
          <w:sz w:val="24"/>
        </w:rPr>
        <w:t>Local-First Data Privacy</w:t>
      </w:r>
      <w:r>
        <w:rPr>
          <w:rFonts w:ascii="Times New Roman" w:hAnsi="Times New Roman"/>
          <w:sz w:val="24"/>
        </w:rPr>
        <w:t>: All proprietary manufacturing recipes, job orders, and machine configurations shall remain strictly on the local workstation without external cloud transmission.</w:t>
      </w:r>
    </w:p>
    <w:p>
      <w:pPr>
        <w:spacing w:after="80" w:before="40" w:line="320" w:lineRule="exact"/>
        <w:ind w:left="425"/>
        <w:jc w:val="both"/>
      </w:pPr>
      <w:r>
        <w:rPr>
          <w:rFonts w:ascii="Times New Roman" w:hAnsi="Times New Roman"/>
          <w:b/>
          <w:sz w:val="24"/>
        </w:rPr>
        <w:t xml:space="preserve">NFR-3. </w:t>
      </w:r>
      <w:r>
        <w:rPr>
          <w:rFonts w:ascii="Times New Roman" w:hAnsi="Times New Roman"/>
          <w:b/>
          <w:sz w:val="24"/>
        </w:rPr>
        <w:t>Lightweight Client Footprint</w:t>
      </w:r>
      <w:r>
        <w:rPr>
          <w:rFonts w:ascii="Times New Roman" w:hAnsi="Times New Roman"/>
          <w:sz w:val="24"/>
        </w:rPr>
        <w:t>: The user interface shall be implemented using pure vanilla JavaScript, HTML5, and CSS3, requiring no node package build steps, bundlers, or heavy external web frameworks.</w:t>
      </w:r>
    </w:p>
    <w:p>
      <w:pPr>
        <w:spacing w:after="80" w:before="40" w:line="320" w:lineRule="exact"/>
        <w:ind w:left="425"/>
        <w:jc w:val="both"/>
      </w:pPr>
      <w:r>
        <w:rPr>
          <w:rFonts w:ascii="Times New Roman" w:hAnsi="Times New Roman"/>
          <w:b/>
          <w:sz w:val="24"/>
        </w:rPr>
        <w:t xml:space="preserve">NFR-4. </w:t>
      </w:r>
      <w:r>
        <w:rPr>
          <w:rFonts w:ascii="Times New Roman" w:hAnsi="Times New Roman"/>
          <w:b/>
          <w:sz w:val="24"/>
        </w:rPr>
        <w:t>Cross-Platform Portability</w:t>
      </w:r>
      <w:r>
        <w:rPr>
          <w:rFonts w:ascii="Times New Roman" w:hAnsi="Times New Roman"/>
          <w:sz w:val="24"/>
        </w:rPr>
        <w:t>: The backend shall execute seamlessly across modern operating systems (Windows 11, Linux, macOS), adapting user data directories via platform-native conventions.</w:t>
      </w:r>
    </w:p>
    <w:p>
      <w:pPr>
        <w:keepNext/>
        <w:spacing w:before="200" w:after="80"/>
        <w:jc w:val="left"/>
      </w:pPr>
      <w:r>
        <w:rPr>
          <w:rFonts w:ascii="Times New Roman" w:hAnsi="Times New Roman"/>
          <w:b/>
          <w:i/>
          <w:color w:val="000000"/>
          <w:sz w:val="24"/>
        </w:rPr>
        <w:t>3.3.2  System Specifications</w:t>
      </w:r>
    </w:p>
    <w:p>
      <w:pPr>
        <w:spacing w:after="120" w:before="0" w:line="360" w:lineRule="exact"/>
        <w:jc w:val="both"/>
      </w:pPr>
      <w:r>
        <w:rPr>
          <w:rFonts w:ascii="Times New Roman" w:hAnsi="Times New Roman"/>
          <w:sz w:val="24"/>
        </w:rPr>
        <w:t>The system has been developed, benchmarked, and verified under the following standardized hardware and software environment:</w:t>
      </w:r>
    </w:p>
    <w:p>
      <w:pPr>
        <w:spacing w:after="40" w:before="80" w:line="360" w:lineRule="exact"/>
        <w:jc w:val="both"/>
      </w:pPr>
      <w:r>
        <w:rPr>
          <w:rFonts w:ascii="Times New Roman" w:hAnsi="Times New Roman"/>
          <w:b/>
          <w:i w:val="0"/>
          <w:sz w:val="23"/>
        </w:rPr>
        <w:t>Hardware Specifications:</w:t>
      </w:r>
    </w:p>
    <w:p>
      <w:pPr>
        <w:pStyle w:val="ListBullet"/>
        <w:spacing w:after="80" w:before="0" w:line="320" w:lineRule="exact"/>
        <w:jc w:val="both"/>
      </w:pPr>
      <w:r>
        <w:rPr>
          <w:rFonts w:ascii="Times New Roman" w:hAnsi="Times New Roman"/>
          <w:b/>
          <w:sz w:val="24"/>
        </w:rPr>
        <w:t>Central Processing Unit (CPU)</w:t>
      </w:r>
      <w:r>
        <w:rPr>
          <w:rFonts w:ascii="Times New Roman" w:hAnsi="Times New Roman"/>
          <w:sz w:val="24"/>
        </w:rPr>
        <w:t>: Intel Core i5-12700H or equivalent multi-core processor (supporting multi-threaded CP-SAT search workers).</w:t>
      </w:r>
    </w:p>
    <w:p>
      <w:pPr>
        <w:pStyle w:val="ListBullet"/>
        <w:spacing w:after="80" w:before="0" w:line="320" w:lineRule="exact"/>
        <w:jc w:val="both"/>
      </w:pPr>
      <w:r>
        <w:rPr>
          <w:rFonts w:ascii="Times New Roman" w:hAnsi="Times New Roman"/>
          <w:b/>
          <w:sz w:val="24"/>
        </w:rPr>
        <w:t>System Memory (RAM)</w:t>
      </w:r>
      <w:r>
        <w:rPr>
          <w:rFonts w:ascii="Times New Roman" w:hAnsi="Times New Roman"/>
          <w:sz w:val="24"/>
        </w:rPr>
        <w:t>: 16 GB DDR4 system memory, providing ample workspace for large search trees and state caching.</w:t>
      </w:r>
    </w:p>
    <w:p>
      <w:pPr>
        <w:pStyle w:val="ListBullet"/>
        <w:spacing w:after="80" w:before="0" w:line="320" w:lineRule="exact"/>
        <w:jc w:val="both"/>
      </w:pPr>
      <w:r>
        <w:rPr>
          <w:rFonts w:ascii="Times New Roman" w:hAnsi="Times New Roman"/>
          <w:b/>
          <w:sz w:val="24"/>
        </w:rPr>
        <w:t>Graphics Hardware (GPU)</w:t>
      </w:r>
      <w:r>
        <w:rPr>
          <w:rFonts w:ascii="Times New Roman" w:hAnsi="Times New Roman"/>
          <w:sz w:val="24"/>
        </w:rPr>
        <w:t>: NVIDIA GeForce RTX 3050 Laptop GPU, 4 GB VRAM (accommodating accelerated OS display rendering).</w:t>
      </w:r>
    </w:p>
    <w:p>
      <w:pPr>
        <w:pStyle w:val="ListBullet"/>
        <w:spacing w:after="80" w:before="0" w:line="320" w:lineRule="exact"/>
        <w:jc w:val="both"/>
      </w:pPr>
      <w:r>
        <w:rPr>
          <w:rFonts w:ascii="Times New Roman" w:hAnsi="Times New Roman"/>
          <w:b/>
          <w:sz w:val="24"/>
        </w:rPr>
        <w:t>Primary Storage</w:t>
      </w:r>
      <w:r>
        <w:rPr>
          <w:rFonts w:ascii="Times New Roman" w:hAnsi="Times New Roman"/>
          <w:sz w:val="24"/>
        </w:rPr>
        <w:t>: 512 GB NVMe M.2 Solid State Drive (SSD) providing high-throughput local disk I/O for JSON snapshot persistence.</w:t>
      </w:r>
    </w:p>
    <w:p>
      <w:pPr>
        <w:spacing w:after="40" w:before="120" w:line="360" w:lineRule="exact"/>
        <w:jc w:val="both"/>
      </w:pPr>
      <w:r>
        <w:rPr>
          <w:rFonts w:ascii="Times New Roman" w:hAnsi="Times New Roman"/>
          <w:b/>
          <w:i w:val="0"/>
          <w:sz w:val="23"/>
        </w:rPr>
        <w:t>Software Specifications:</w:t>
      </w:r>
    </w:p>
    <w:p>
      <w:pPr>
        <w:pStyle w:val="ListBullet"/>
        <w:spacing w:after="80" w:before="0" w:line="320" w:lineRule="exact"/>
        <w:jc w:val="both"/>
      </w:pPr>
      <w:r>
        <w:rPr>
          <w:rFonts w:ascii="Times New Roman" w:hAnsi="Times New Roman"/>
          <w:b/>
          <w:sz w:val="24"/>
        </w:rPr>
        <w:t>Operating System</w:t>
      </w:r>
      <w:r>
        <w:rPr>
          <w:rFonts w:ascii="Times New Roman" w:hAnsi="Times New Roman"/>
          <w:sz w:val="24"/>
        </w:rPr>
        <w:t>: Windows 11 Home 64-bit.</w:t>
      </w:r>
    </w:p>
    <w:p>
      <w:pPr>
        <w:pStyle w:val="ListBullet"/>
        <w:spacing w:after="80" w:before="0" w:line="320" w:lineRule="exact"/>
        <w:jc w:val="both"/>
      </w:pPr>
      <w:r>
        <w:rPr>
          <w:rFonts w:ascii="Times New Roman" w:hAnsi="Times New Roman"/>
          <w:b/>
          <w:sz w:val="24"/>
        </w:rPr>
        <w:t>Programming Environment</w:t>
      </w:r>
      <w:r>
        <w:rPr>
          <w:rFonts w:ascii="Times New Roman" w:hAnsi="Times New Roman"/>
          <w:sz w:val="24"/>
        </w:rPr>
        <w:t>: Python 3.12+ (Backend) and ECMAScript 2022+ / Vanilla JavaScript (Frontend).</w:t>
      </w:r>
    </w:p>
    <w:p>
      <w:pPr>
        <w:pStyle w:val="ListBullet"/>
        <w:spacing w:after="80" w:before="0" w:line="320" w:lineRule="exact"/>
        <w:jc w:val="both"/>
      </w:pPr>
      <w:r>
        <w:rPr>
          <w:rFonts w:ascii="Times New Roman" w:hAnsi="Times New Roman"/>
          <w:b/>
          <w:sz w:val="24"/>
        </w:rPr>
        <w:t>Web Framework &amp; Server</w:t>
      </w:r>
      <w:r>
        <w:rPr>
          <w:rFonts w:ascii="Times New Roman" w:hAnsi="Times New Roman"/>
          <w:sz w:val="24"/>
        </w:rPr>
        <w:t>: FastAPI (asynchronous REST API) powered by Uvicorn ASGI server.</w:t>
      </w:r>
    </w:p>
    <w:p>
      <w:pPr>
        <w:pStyle w:val="ListBullet"/>
        <w:spacing w:after="80" w:before="0" w:line="320" w:lineRule="exact"/>
        <w:jc w:val="both"/>
      </w:pPr>
      <w:r>
        <w:rPr>
          <w:rFonts w:ascii="Times New Roman" w:hAnsi="Times New Roman"/>
          <w:b/>
          <w:sz w:val="24"/>
        </w:rPr>
        <w:t>Optimization Engine</w:t>
      </w:r>
      <w:r>
        <w:rPr>
          <w:rFonts w:ascii="Times New Roman" w:hAnsi="Times New Roman"/>
          <w:sz w:val="24"/>
        </w:rPr>
        <w:t>: Google OR-Tools CP-SAT (Constraint Programming with Satisfiability).</w:t>
      </w:r>
    </w:p>
    <w:p>
      <w:pPr>
        <w:pStyle w:val="ListBullet"/>
        <w:spacing w:after="80" w:before="0" w:line="320" w:lineRule="exact"/>
        <w:jc w:val="both"/>
      </w:pPr>
      <w:r>
        <w:rPr>
          <w:rFonts w:ascii="Times New Roman" w:hAnsi="Times New Roman"/>
          <w:b/>
          <w:sz w:val="24"/>
        </w:rPr>
        <w:t>Data Modeling &amp; Validation</w:t>
      </w:r>
      <w:r>
        <w:rPr>
          <w:rFonts w:ascii="Times New Roman" w:hAnsi="Times New Roman"/>
          <w:sz w:val="24"/>
        </w:rPr>
        <w:t>: Pydantic (BaseModel schema definition and serialization).</w:t>
      </w:r>
    </w:p>
    <w:p>
      <w:pPr>
        <w:pStyle w:val="ListBullet"/>
        <w:spacing w:after="80" w:before="0" w:line="320" w:lineRule="exact"/>
        <w:jc w:val="both"/>
      </w:pPr>
      <w:r>
        <w:rPr>
          <w:rFonts w:ascii="Times New Roman" w:hAnsi="Times New Roman"/>
          <w:b/>
          <w:sz w:val="24"/>
        </w:rPr>
        <w:t>User Interface</w:t>
      </w:r>
      <w:r>
        <w:rPr>
          <w:rFonts w:ascii="Times New Roman" w:hAnsi="Times New Roman"/>
          <w:sz w:val="24"/>
        </w:rPr>
        <w:t>: HTML5, CSS3 (modern design tokens with dark mode), Vanilla JavaScript.</w:t>
      </w:r>
    </w:p>
    <w:p>
      <w:pPr>
        <w:pStyle w:val="ListBullet"/>
        <w:spacing w:after="80" w:before="0" w:line="320" w:lineRule="exact"/>
        <w:jc w:val="both"/>
      </w:pPr>
      <w:r>
        <w:rPr>
          <w:rFonts w:ascii="Times New Roman" w:hAnsi="Times New Roman"/>
          <w:b/>
          <w:sz w:val="24"/>
        </w:rPr>
        <w:t>Data Persistence</w:t>
      </w:r>
      <w:r>
        <w:rPr>
          <w:rFonts w:ascii="Times New Roman" w:hAnsi="Times New Roman"/>
          <w:sz w:val="24"/>
        </w:rPr>
        <w:t>: JSON file-based local storage with schema versioning and forward migrations.</w:t>
      </w:r>
    </w:p>
    <w:p>
      <w:pPr>
        <w:pStyle w:val="ListBullet"/>
        <w:spacing w:after="80" w:before="0" w:line="320" w:lineRule="exact"/>
        <w:jc w:val="both"/>
      </w:pPr>
      <w:r>
        <w:rPr>
          <w:rFonts w:ascii="Times New Roman" w:hAnsi="Times New Roman"/>
          <w:b/>
          <w:sz w:val="24"/>
        </w:rPr>
        <w:t>Automated Testing</w:t>
      </w:r>
      <w:r>
        <w:rPr>
          <w:rFonts w:ascii="Times New Roman" w:hAnsi="Times New Roman"/>
          <w:sz w:val="24"/>
        </w:rPr>
        <w:t>: Pytest (unit and API testing) and Playwright (end-to-end browser automation).</w:t>
      </w:r>
    </w:p>
    <w:p>
      <w:pPr>
        <w:pStyle w:val="ListBullet"/>
        <w:spacing w:after="80" w:before="0" w:line="320" w:lineRule="exact"/>
        <w:jc w:val="both"/>
      </w:pPr>
      <w:r>
        <w:rPr>
          <w:rFonts w:ascii="Times New Roman" w:hAnsi="Times New Roman"/>
          <w:b/>
          <w:sz w:val="24"/>
        </w:rPr>
        <w:t>Development Toolchain</w:t>
      </w:r>
      <w:r>
        <w:rPr>
          <w:rFonts w:ascii="Times New Roman" w:hAnsi="Times New Roman"/>
          <w:sz w:val="24"/>
        </w:rPr>
        <w:t>: Visual Studio Code, Git distributed version control, GitHub repository hosting.</w:t>
      </w:r>
    </w:p>
    <w:p>
      <w:pPr>
        <w:keepNext/>
        <w:spacing w:before="240" w:after="120"/>
        <w:jc w:val="center"/>
      </w:pPr>
      <w:r>
        <w:rPr>
          <w:rFonts w:ascii="Times New Roman" w:hAnsi="Times New Roman"/>
          <w:b/>
          <w:sz w:val="20"/>
        </w:rPr>
        <w:t xml:space="preserve">Table 3.1: </w:t>
      </w:r>
      <w:r>
        <w:rPr>
          <w:rFonts w:ascii="Times New Roman" w:hAnsi="Times New Roman"/>
          <w:sz w:val="20"/>
        </w:rPr>
        <w:t>System Tools and Technologies Matrix</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Technology / Tool</w:t>
            </w:r>
          </w:p>
        </w:tc>
        <w:tc>
          <w:tcPr>
            <w:tcW w:type="dxa" w:w="216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Category</w:t>
            </w:r>
          </w:p>
        </w:tc>
        <w:tc>
          <w:tcPr>
            <w:tcW w:type="dxa" w:w="475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Operational Role in System</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Python 3.12+</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Runtime Environment</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Core backend language providing asynchronous coroutines and data processing.</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Google OR-Tools (CP-SAT)</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Optimization Library</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Constraint satisfaction and SAT solver computing optimal production schedules.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FastAPI</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Web Framework</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Asynchronous HTTP REST API router with automatic OpenAPI documentation.</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Uvicorn</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ASGI Web Server</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High-throughput asynchronous web server hosting FastAPI application endpoints.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Pydantic</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Schema Validation</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Data parsing, strict type checking, and JSON serialization for domain entities.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Vanilla JavaScript</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Client Logic</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Zero-dependency client-side application logic, state management, and SVG Gantt generation.</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HTML5 / CSS3</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Presentation Layer</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Semantic DOM structure and modern CSS custom properties supporting light/dark themes.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JSON Local Storage</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Persistence Layer</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Human-readable on-disk project files with automated backup snapshots.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holidays (Python)</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Calendar Utility</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Automated lookup and masking of national and regional public holidays.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platformdirs</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System Utility</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Cross-platform operating system path resolution for user data directories.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Pytest</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Testing Framework</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Automated unit testing for solver logic, calendar utilities, and storage migrations.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Playwright</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Testing Framework</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End-to-end headless browser testing verifying complete frontend-to-backend workflows.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Visual Studio Code</w:t>
            </w:r>
          </w:p>
        </w:tc>
        <w:tc>
          <w:tcPr>
            <w:tcW w:type="dxa" w:w="216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IDE</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Primary development environment with integrated debugging and terminal tooling.</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Git / GitHub</w:t>
            </w:r>
          </w:p>
        </w:tc>
        <w:tc>
          <w:tcPr>
            <w:tcW w:type="dxa" w:w="216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Version Control</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Distributed source code management, branch tracking, and team collaboration.</w:t>
            </w:r>
          </w:p>
        </w:tc>
      </w:tr>
    </w:tbl>
    <w:p>
      <w:pPr>
        <w:spacing w:before="0" w:after="120"/>
      </w:pPr>
    </w:p>
    <w:p>
      <w:pPr>
        <w:keepNext/>
        <w:spacing w:before="200" w:after="80"/>
        <w:jc w:val="left"/>
      </w:pPr>
      <w:r>
        <w:rPr>
          <w:rFonts w:ascii="Times New Roman" w:hAnsi="Times New Roman"/>
          <w:b/>
          <w:i/>
          <w:color w:val="000000"/>
          <w:sz w:val="24"/>
        </w:rPr>
        <w:t>3.3.3  System Architecture Design</w:t>
      </w:r>
    </w:p>
    <w:p>
      <w:pPr>
        <w:spacing w:after="120" w:before="0" w:line="360" w:lineRule="exact"/>
        <w:jc w:val="both"/>
      </w:pPr>
      <w:r>
        <w:rPr>
          <w:rFonts w:ascii="Times New Roman" w:hAnsi="Times New Roman"/>
          <w:sz w:val="24"/>
        </w:rPr>
        <w:t>Smart Manufacturing Optimization implements a clean, decoupled client-server architecture. The system is partitioned into three primary architectural layers: the Presentation Layer (Client), the Application and Optimization Layer (Server), and the Persistence Layer (Local Filesystem). Figure 3.1 illustrates the overall system architecture and data communication pathways.</w:t>
      </w:r>
    </w:p>
    <w:p>
      <w:pPr>
        <w:keepNext/>
        <w:spacing w:before="160" w:after="80"/>
        <w:jc w:val="center"/>
      </w:pPr>
      <w:r>
        <w:drawing>
          <wp:inline xmlns:a="http://schemas.openxmlformats.org/drawingml/2006/main" xmlns:pic="http://schemas.openxmlformats.org/drawingml/2006/picture">
            <wp:extent cx="5303520" cy="5576718"/>
            <wp:docPr id="2" name="Picture 2"/>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5576718"/>
                    </a:xfrm>
                    <a:prstGeom prst="rect"/>
                  </pic:spPr>
                </pic:pic>
              </a:graphicData>
            </a:graphic>
          </wp:inline>
        </w:drawing>
      </w:r>
    </w:p>
    <w:p>
      <w:pPr>
        <w:keepNext w:val="0"/>
        <w:spacing w:before="120" w:after="280"/>
        <w:jc w:val="center"/>
      </w:pPr>
      <w:r>
        <w:rPr>
          <w:rFonts w:ascii="Times New Roman" w:hAnsi="Times New Roman"/>
          <w:b/>
          <w:sz w:val="20"/>
        </w:rPr>
        <w:t xml:space="preserve">Figure 3.1: </w:t>
      </w:r>
      <w:r>
        <w:rPr>
          <w:rFonts w:ascii="Times New Roman" w:hAnsi="Times New Roman"/>
          <w:sz w:val="20"/>
        </w:rPr>
        <w:t>Smart Manufacturing Optimization System Architecture Diagram</w:t>
      </w:r>
    </w:p>
    <w:p>
      <w:pPr>
        <w:spacing w:after="120" w:before="0" w:line="360" w:lineRule="exact"/>
        <w:jc w:val="both"/>
      </w:pPr>
      <w:r>
        <w:rPr>
          <w:rFonts w:ascii="Times New Roman" w:hAnsi="Times New Roman"/>
          <w:sz w:val="24"/>
        </w:rPr>
        <w:t>At the presentation tier, the single-page application runs entirely inside the user’s web browser. The client maintains an in-memory project state and communicates with the backend exclusively via asynchronous HTTP REST requests bearing JSON payloads. The application tier, built upon FastAPI, coordinates incoming requests, validates input schemas via Pydantic, and delegates computation. Solve requests are immediately acknowledged by instantiating a background worker thread that invokes the Google OR-Tools CP-SAT solver. Because OR-Tools releases Python’s Global Interpreter Lock (GIL) during search execution, multi-threaded search operates at maximum hardware efficiency while the FastAPI web server remains completely responsive to client status polling and cancellation signals. Finally, the persistence tier commits all project states, backups, and published share pages to human-readable JSON files on the local filesystem.</w:t>
      </w:r>
    </w:p>
    <w:p>
      <w:pPr>
        <w:keepNext/>
        <w:spacing w:before="200" w:after="80"/>
        <w:jc w:val="left"/>
      </w:pPr>
      <w:r>
        <w:rPr>
          <w:rFonts w:ascii="Times New Roman" w:hAnsi="Times New Roman"/>
          <w:b/>
          <w:i/>
          <w:color w:val="000000"/>
          <w:sz w:val="24"/>
        </w:rPr>
        <w:t>3.3.4  Production Scheduling Workflow</w:t>
      </w:r>
    </w:p>
    <w:p>
      <w:pPr>
        <w:spacing w:after="120" w:before="0" w:line="360" w:lineRule="exact"/>
        <w:jc w:val="both"/>
      </w:pPr>
      <w:r>
        <w:rPr>
          <w:rFonts w:ascii="Times New Roman" w:hAnsi="Times New Roman"/>
          <w:sz w:val="24"/>
        </w:rPr>
        <w:t>The internal scheduling pipeline operates through a sequence of well-defined computational phases, ensuring that data integrity is strictly validated before invoking the mathematical solver. Figure 3.2 details the end-to-end scheduling and solver workflow.</w:t>
      </w:r>
    </w:p>
    <w:p>
      <w:pPr>
        <w:keepNext/>
        <w:spacing w:before="160" w:after="80"/>
        <w:jc w:val="center"/>
      </w:pPr>
      <w:r>
        <w:drawing>
          <wp:inline xmlns:a="http://schemas.openxmlformats.org/drawingml/2006/main" xmlns:pic="http://schemas.openxmlformats.org/drawingml/2006/picture">
            <wp:extent cx="5120640" cy="3495677"/>
            <wp:docPr id="3" name="Picture 3"/>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5120640" cy="3495677"/>
                    </a:xfrm>
                    <a:prstGeom prst="rect"/>
                  </pic:spPr>
                </pic:pic>
              </a:graphicData>
            </a:graphic>
          </wp:inline>
        </w:drawing>
      </w:r>
    </w:p>
    <w:p>
      <w:pPr>
        <w:keepNext w:val="0"/>
        <w:spacing w:before="120" w:after="280"/>
        <w:jc w:val="center"/>
      </w:pPr>
      <w:r>
        <w:rPr>
          <w:rFonts w:ascii="Times New Roman" w:hAnsi="Times New Roman"/>
          <w:b/>
          <w:sz w:val="20"/>
        </w:rPr>
        <w:t xml:space="preserve">Figure 3.2: </w:t>
      </w:r>
      <w:r>
        <w:rPr>
          <w:rFonts w:ascii="Times New Roman" w:hAnsi="Times New Roman"/>
          <w:sz w:val="20"/>
        </w:rPr>
        <w:t>Scheduling and Solver Workflow Diagram</w:t>
      </w:r>
    </w:p>
    <w:p>
      <w:pPr>
        <w:spacing w:after="120" w:before="0" w:line="360" w:lineRule="exact"/>
        <w:jc w:val="both"/>
      </w:pPr>
      <w:r>
        <w:rPr>
          <w:rFonts w:ascii="Times New Roman" w:hAnsi="Times New Roman"/>
          <w:sz w:val="24"/>
        </w:rPr>
        <w:t>The workflow comprises the following sequential phases:</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Validation and Precheck Phase</w:t>
      </w:r>
      <w:r>
        <w:rPr>
          <w:rFonts w:ascii="Times New Roman" w:hAnsi="Times New Roman"/>
          <w:sz w:val="24"/>
        </w:rPr>
        <w:t>: Upon receiving a solve request, the solver module performs rapid structural prechecks. It verifies that all demanded resource types exist in the pool, confirms that task resource quantities do not exceed total physical machine unit capacity, and checks the precedence graph for circular dependency deadlocks.</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Feasible Start Slot Enumeration</w:t>
      </w:r>
      <w:r>
        <w:rPr>
          <w:rFonts w:ascii="Times New Roman" w:hAnsi="Times New Roman"/>
          <w:sz w:val="24"/>
        </w:rPr>
        <w:t>: For each uncompleted task, the solver scans the rolling horizon and enumerates all mathematically feasible start slots. A slot is deemed feasible only if the task’s entire duration can execute without violating working calendar shifts, maintenance windows, earliest start constraints, or fixed deadlines.</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Mathematical Model Construction</w:t>
      </w:r>
      <w:r>
        <w:rPr>
          <w:rFonts w:ascii="Times New Roman" w:hAnsi="Times New Roman"/>
          <w:sz w:val="24"/>
        </w:rPr>
        <w:t>: The solver formulates a CP-SAT model by creating boolean indicator variables b[t][j] corresponding to each candidate start slot, integer start variables, and unit allocation variables.</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Constraint Formulation and Posting</w:t>
      </w:r>
      <w:r>
        <w:rPr>
          <w:rFonts w:ascii="Times New Roman" w:hAnsi="Times New Roman"/>
          <w:sz w:val="24"/>
        </w:rPr>
        <w:t>: No-overlap disjunctive intervals are posted across all physical machine units, precedence constraints are linked between dependent tasks, and unit assignment constraints are enforced.</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Search Execution and Live Polling</w:t>
      </w:r>
      <w:r>
        <w:rPr>
          <w:rFonts w:ascii="Times New Roman" w:hAnsi="Times New Roman"/>
          <w:sz w:val="24"/>
        </w:rPr>
        <w:t>: The CP-SAT solver executes search workers across available CPU cores. As intermediate solutions are discovered, a callback updates the solve job record with the current best makespan, which the frontend polls in real time.</w:t>
      </w:r>
    </w:p>
    <w:p>
      <w:pPr>
        <w:spacing w:after="80" w:before="40" w:line="320" w:lineRule="exact"/>
        <w:ind w:left="425"/>
        <w:jc w:val="both"/>
      </w:pPr>
      <w:r>
        <w:rPr>
          <w:rFonts w:ascii="Times New Roman" w:hAnsi="Times New Roman"/>
          <w:b/>
          <w:sz w:val="24"/>
        </w:rPr>
        <w:t xml:space="preserve">6. </w:t>
      </w:r>
      <w:r>
        <w:rPr>
          <w:rFonts w:ascii="Times New Roman" w:hAnsi="Times New Roman"/>
          <w:b/>
          <w:sz w:val="24"/>
        </w:rPr>
        <w:t>Solution Extraction or Infeasibility Handling</w:t>
      </w:r>
      <w:r>
        <w:rPr>
          <w:rFonts w:ascii="Times New Roman" w:hAnsi="Times New Roman"/>
          <w:sz w:val="24"/>
        </w:rPr>
        <w:t>: If an optimal or feasible schedule is found, task start times and machine unit assignments are written into a Schedule domain model and returned to the client. If the problem is mathematically infeasible, the automated diagnostic engine is triggered to identify conflicting constraints.</w:t>
      </w:r>
    </w:p>
    <w:p>
      <w:pPr>
        <w:keepNext/>
        <w:spacing w:before="200" w:after="80"/>
        <w:jc w:val="left"/>
      </w:pPr>
      <w:r>
        <w:rPr>
          <w:rFonts w:ascii="Times New Roman" w:hAnsi="Times New Roman"/>
          <w:b/>
          <w:i/>
          <w:color w:val="000000"/>
          <w:sz w:val="24"/>
        </w:rPr>
        <w:t>3.3.5  Backend Module Interaction Architecture</w:t>
      </w:r>
    </w:p>
    <w:p>
      <w:pPr>
        <w:spacing w:after="120" w:before="0" w:line="360" w:lineRule="exact"/>
        <w:jc w:val="both"/>
      </w:pPr>
      <w:r>
        <w:rPr>
          <w:rFonts w:ascii="Times New Roman" w:hAnsi="Times New Roman"/>
          <w:sz w:val="24"/>
        </w:rPr>
        <w:t>The backend codebase is organized into discrete, highly cohesive modules with strict boundary separation. Figure 3.3 illustrates the structural module interaction topology across the backend service.</w:t>
      </w:r>
    </w:p>
    <w:p>
      <w:pPr>
        <w:keepNext/>
        <w:spacing w:before="160" w:after="80"/>
        <w:jc w:val="center"/>
      </w:pPr>
      <w:r>
        <w:drawing>
          <wp:inline xmlns:a="http://schemas.openxmlformats.org/drawingml/2006/main" xmlns:pic="http://schemas.openxmlformats.org/drawingml/2006/picture">
            <wp:extent cx="4937760" cy="5402561"/>
            <wp:docPr id="4" name="Picture 4"/>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4937760" cy="5402561"/>
                    </a:xfrm>
                    <a:prstGeom prst="rect"/>
                  </pic:spPr>
                </pic:pic>
              </a:graphicData>
            </a:graphic>
          </wp:inline>
        </w:drawing>
      </w:r>
    </w:p>
    <w:p>
      <w:pPr>
        <w:keepNext w:val="0"/>
        <w:spacing w:before="120" w:after="280"/>
        <w:jc w:val="center"/>
      </w:pPr>
      <w:r>
        <w:rPr>
          <w:rFonts w:ascii="Times New Roman" w:hAnsi="Times New Roman"/>
          <w:b/>
          <w:sz w:val="20"/>
        </w:rPr>
        <w:t xml:space="preserve">Figure 3.3: </w:t>
      </w:r>
      <w:r>
        <w:rPr>
          <w:rFonts w:ascii="Times New Roman" w:hAnsi="Times New Roman"/>
          <w:sz w:val="20"/>
        </w:rPr>
        <w:t>Backend Module Interaction Architecture Diagram</w:t>
      </w:r>
    </w:p>
    <w:p>
      <w:pPr>
        <w:spacing w:after="120" w:before="0" w:line="360" w:lineRule="exact"/>
        <w:jc w:val="both"/>
      </w:pPr>
      <w:r>
        <w:rPr>
          <w:rFonts w:ascii="Times New Roman" w:hAnsi="Times New Roman"/>
          <w:sz w:val="24"/>
        </w:rPr>
        <w:t>The responsibilities of the backend modules are cleanly partitioned:</w:t>
      </w:r>
    </w:p>
    <w:p>
      <w:pPr>
        <w:pStyle w:val="ListBullet"/>
        <w:spacing w:after="80" w:before="0" w:line="320" w:lineRule="exact"/>
        <w:jc w:val="both"/>
      </w:pPr>
      <w:r>
        <w:rPr>
          <w:rFonts w:ascii="Times New Roman" w:hAnsi="Times New Roman"/>
          <w:b/>
          <w:sz w:val="24"/>
        </w:rPr>
        <w:t>cli.py</w:t>
      </w:r>
      <w:r>
        <w:rPr>
          <w:rFonts w:ascii="Times New Roman" w:hAnsi="Times New Roman"/>
          <w:sz w:val="24"/>
        </w:rPr>
        <w:t>: Provides the command-line entry point, argument parsing (host, port, data directory, reload), and initializes the Uvicorn ASGI server.</w:t>
      </w:r>
    </w:p>
    <w:p>
      <w:pPr>
        <w:pStyle w:val="ListBullet"/>
        <w:spacing w:after="80" w:before="0" w:line="320" w:lineRule="exact"/>
        <w:jc w:val="both"/>
      </w:pPr>
      <w:r>
        <w:rPr>
          <w:rFonts w:ascii="Times New Roman" w:hAnsi="Times New Roman"/>
          <w:b/>
          <w:sz w:val="24"/>
        </w:rPr>
        <w:t>api.py</w:t>
      </w:r>
      <w:r>
        <w:rPr>
          <w:rFonts w:ascii="Times New Roman" w:hAnsi="Times New Roman"/>
          <w:sz w:val="24"/>
        </w:rPr>
        <w:t>: Defines the FastAPI HTTP router, exposes RESTful endpoints, manages asynchronous solve job worker threads, and coordinates request handling.</w:t>
      </w:r>
    </w:p>
    <w:p>
      <w:pPr>
        <w:pStyle w:val="ListBullet"/>
        <w:spacing w:after="80" w:before="0" w:line="320" w:lineRule="exact"/>
        <w:jc w:val="both"/>
      </w:pPr>
      <w:r>
        <w:rPr>
          <w:rFonts w:ascii="Times New Roman" w:hAnsi="Times New Roman"/>
          <w:b/>
          <w:sz w:val="24"/>
        </w:rPr>
        <w:t>solver.py</w:t>
      </w:r>
      <w:r>
        <w:rPr>
          <w:rFonts w:ascii="Times New Roman" w:hAnsi="Times New Roman"/>
          <w:sz w:val="24"/>
        </w:rPr>
        <w:t>: Implements the core CP-SAT optimization model, candidate start slot enumeration, constraint posting, objective formulation, and diagnostic explanation. This module is implemented as a pure function of project data and injected current time, guaranteeing deterministic testability.</w:t>
      </w:r>
    </w:p>
    <w:p>
      <w:pPr>
        <w:pStyle w:val="ListBullet"/>
        <w:spacing w:after="80" w:before="0" w:line="320" w:lineRule="exact"/>
        <w:jc w:val="both"/>
      </w:pPr>
      <w:r>
        <w:rPr>
          <w:rFonts w:ascii="Times New Roman" w:hAnsi="Times New Roman"/>
          <w:b/>
          <w:sz w:val="24"/>
        </w:rPr>
        <w:t>storage.py</w:t>
      </w:r>
      <w:r>
        <w:rPr>
          <w:rFonts w:ascii="Times New Roman" w:hAnsi="Times New Roman"/>
          <w:sz w:val="24"/>
        </w:rPr>
        <w:t>: Manages atomic file-based persistence, project JSON read/write operations, automated backup snapshots, forward-only schema migrations, and published share-page generation.</w:t>
      </w:r>
    </w:p>
    <w:p>
      <w:pPr>
        <w:pStyle w:val="ListBullet"/>
        <w:spacing w:after="80" w:before="0" w:line="320" w:lineRule="exact"/>
        <w:jc w:val="both"/>
      </w:pPr>
      <w:r>
        <w:rPr>
          <w:rFonts w:ascii="Times New Roman" w:hAnsi="Times New Roman"/>
          <w:b/>
          <w:sz w:val="24"/>
        </w:rPr>
        <w:t>calendar_utils.py</w:t>
      </w:r>
      <w:r>
        <w:rPr>
          <w:rFonts w:ascii="Times New Roman" w:hAnsi="Times New Roman"/>
          <w:sz w:val="24"/>
        </w:rPr>
        <w:t>: Computes operational 30-minute slot bitmasks, handles working-hour shift boundaries, excludes weekends, and interfaces with the python-holidays library.</w:t>
      </w:r>
    </w:p>
    <w:p>
      <w:pPr>
        <w:pStyle w:val="ListBullet"/>
        <w:spacing w:after="80" w:before="0" w:line="320" w:lineRule="exact"/>
        <w:jc w:val="both"/>
      </w:pPr>
      <w:r>
        <w:rPr>
          <w:rFonts w:ascii="Times New Roman" w:hAnsi="Times New Roman"/>
          <w:b/>
          <w:sz w:val="24"/>
        </w:rPr>
        <w:t>models.py</w:t>
      </w:r>
      <w:r>
        <w:rPr>
          <w:rFonts w:ascii="Times New Roman" w:hAnsi="Times New Roman"/>
          <w:sz w:val="24"/>
        </w:rPr>
        <w:t>: Declares the foundational Pydantic schemas (Project, Task, Resource, WorkCalendar, Schedule) and defines slot constants (SLOT_MINUTES = 30, SLOTS_PER_DAY = 48).</w:t>
      </w:r>
    </w:p>
    <w:p>
      <w:pPr>
        <w:pStyle w:val="ListBullet"/>
        <w:spacing w:after="80" w:before="0" w:line="320" w:lineRule="exact"/>
        <w:jc w:val="both"/>
      </w:pPr>
      <w:r>
        <w:rPr>
          <w:rFonts w:ascii="Times New Roman" w:hAnsi="Times New Roman"/>
          <w:b/>
          <w:sz w:val="24"/>
        </w:rPr>
        <w:t>config.py</w:t>
      </w:r>
      <w:r>
        <w:rPr>
          <w:rFonts w:ascii="Times New Roman" w:hAnsi="Times New Roman"/>
          <w:sz w:val="24"/>
        </w:rPr>
        <w:t>: Loads server-level settings and environment variables, resolving default filesystem data storage locations.</w:t>
      </w:r>
    </w:p>
    <w:p>
      <w:pPr>
        <w:keepNext/>
        <w:spacing w:before="200" w:after="80"/>
        <w:jc w:val="left"/>
      </w:pPr>
      <w:r>
        <w:rPr>
          <w:rFonts w:ascii="Times New Roman" w:hAnsi="Times New Roman"/>
          <w:b/>
          <w:i/>
          <w:color w:val="000000"/>
          <w:sz w:val="24"/>
        </w:rPr>
        <w:t>3.3.6  Data Model and JSON Storage Design</w:t>
      </w:r>
    </w:p>
    <w:p>
      <w:pPr>
        <w:spacing w:after="120" w:before="0" w:line="360" w:lineRule="exact"/>
        <w:jc w:val="both"/>
      </w:pPr>
      <w:r>
        <w:rPr>
          <w:rFonts w:ascii="Times New Roman" w:hAnsi="Times New Roman"/>
          <w:sz w:val="24"/>
        </w:rPr>
        <w:t>All application entities are modeled using Pydantic BaseModel classes. Time is strictly discretized into 30-minute slots, yielding exactly 48 slots per 24-hour day (SLOTS_PER_DAY = 48). A slot integer s corresponds to the time interval [horizon_start + s*30m, horizon_start + (s+1)*30m). Table 3.2 summarizes the primary data model entities.</w:t>
      </w:r>
    </w:p>
    <w:p>
      <w:pPr>
        <w:keepNext/>
        <w:spacing w:before="240" w:after="120"/>
        <w:jc w:val="center"/>
      </w:pPr>
      <w:r>
        <w:rPr>
          <w:rFonts w:ascii="Times New Roman" w:hAnsi="Times New Roman"/>
          <w:b/>
          <w:sz w:val="20"/>
        </w:rPr>
        <w:t xml:space="preserve">Table 3.2: </w:t>
      </w:r>
      <w:r>
        <w:rPr>
          <w:rFonts w:ascii="Times New Roman" w:hAnsi="Times New Roman"/>
          <w:sz w:val="20"/>
        </w:rPr>
        <w:t>Core Data Model Entities in models.py</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Model Entity</w:t>
            </w:r>
          </w:p>
        </w:tc>
        <w:tc>
          <w:tcPr>
            <w:tcW w:type="dxa" w:w="331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Key Attributes</w:t>
            </w:r>
          </w:p>
        </w:tc>
        <w:tc>
          <w:tcPr>
            <w:tcW w:type="dxa" w:w="403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Functional Description</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Project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id, name, resources, tasks, calendar, schedule, horizon_days</w:t>
            </w:r>
          </w:p>
        </w:tc>
        <w:tc>
          <w:tcPr>
            <w:tcW w:type="dxa" w:w="403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Root document encapsulating all manufacturing data, machine pools, constraints, and results.</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Resource</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id, name, type (equipment/staff), units, unit_names, unavail</w:t>
            </w:r>
          </w:p>
        </w:tc>
        <w:tc>
          <w:tcPr>
            <w:tcW w:type="dxa" w:w="403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Represents a machine or personnel pool with physical unit capacity and maintenance windows.</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Task</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id, name, duration_slots, resources, deps, deadline, earliest, pinned</w:t>
            </w:r>
          </w:p>
        </w:tc>
        <w:tc>
          <w:tcPr>
            <w:tcW w:type="dxa" w:w="403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 discrete manufacturing operation requiring specific machine units and duration.</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WorkCalendar</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work_start_time, work_end_time, work_days, holidays_country</w:t>
            </w:r>
          </w:p>
        </w:tc>
        <w:tc>
          <w:tcPr>
            <w:tcW w:type="dxa" w:w="403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Specifies operational plant shift hours, weekend shutdowns, and statutory holiday lookup.</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Schedule</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status, makespan_slots, task_assignments, solve_time_ms, gap</w:t>
            </w:r>
          </w:p>
        </w:tc>
        <w:tc>
          <w:tcPr>
            <w:tcW w:type="dxa" w:w="403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Encapsulates the solver’s output: task start slots, assigned machine units, and metrics.</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TaskAssignment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task_id, start_slot, end_slot, assigned_units</w:t>
            </w:r>
          </w:p>
        </w:tc>
        <w:tc>
          <w:tcPr>
            <w:tcW w:type="dxa" w:w="403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Specific scheduling decision mapping a task to its start time and physical machine unit.</w:t>
            </w:r>
          </w:p>
        </w:tc>
      </w:tr>
    </w:tbl>
    <w:p>
      <w:pPr>
        <w:spacing w:before="0" w:after="120"/>
      </w:pPr>
    </w:p>
    <w:p>
      <w:pPr>
        <w:spacing w:after="120" w:before="0" w:line="360" w:lineRule="exact"/>
        <w:jc w:val="both"/>
      </w:pPr>
      <w:r>
        <w:rPr>
          <w:rFonts w:ascii="Times New Roman" w:hAnsi="Times New Roman"/>
          <w:sz w:val="24"/>
        </w:rPr>
        <w:t>Persistence is governed by the ProjectStore class in storage.py. Each project is saved as a single human-readable JSON file located at data_dir/projects/&lt;project_id&gt;.json. A strict SCHEMA_VERSION integer (currently version 3) is embedded in every document. When older project files are loaded, storage.py automatically executes a sequential chain of forward migrations (e.g., migrating version 1 unavail_slots to version 2 unit_unavail, and version 2 to version 3 custom unit names), ensuring complete backwards compatibility without data loss. Furthermore, every save operation automatically writes a timestamped snapshot to data_dir/backups/&lt;project_id&gt;/, providing instantaneous point-in-time recovery.</w:t>
      </w:r>
    </w:p>
    <w:p>
      <w:pPr>
        <w:keepNext/>
        <w:spacing w:before="200" w:after="80"/>
        <w:jc w:val="left"/>
      </w:pPr>
      <w:r>
        <w:rPr>
          <w:rFonts w:ascii="Times New Roman" w:hAnsi="Times New Roman"/>
          <w:b/>
          <w:i/>
          <w:color w:val="000000"/>
          <w:sz w:val="24"/>
        </w:rPr>
        <w:t>3.3.7  CP-SAT Scheduling Model Formulation</w:t>
      </w:r>
    </w:p>
    <w:p>
      <w:pPr>
        <w:spacing w:after="120" w:before="0" w:line="360" w:lineRule="exact"/>
        <w:jc w:val="both"/>
      </w:pPr>
      <w:r>
        <w:rPr>
          <w:rFonts w:ascii="Times New Roman" w:hAnsi="Times New Roman"/>
          <w:sz w:val="24"/>
        </w:rPr>
        <w:t>The core mathematical formulation in solver.py models the scheduling task as an exact constraint satisfaction and optimization problem. Rather than using unbounded continuous interval variables that can lead to large search trees in disjunctive multi-resource scheduling, the solver discretizes task starts by enumerating all feasible candidate start slots.</w:t>
      </w:r>
    </w:p>
    <w:p>
      <w:pPr>
        <w:spacing w:after="120" w:before="0" w:line="360" w:lineRule="exact"/>
        <w:jc w:val="both"/>
      </w:pPr>
      <w:r>
        <w:rPr>
          <w:rFonts w:ascii="Times New Roman" w:hAnsi="Times New Roman"/>
          <w:sz w:val="24"/>
        </w:rPr>
        <w:t>For each task t in T, let C_t = {s_t,1, s_t,2, ..., s_t,k} denote the set of feasible starting slots that satisfy working-hour shifts, earliest start bounds, and deadlines. For each candidate slot j in C_t, the solver introduces a Boolean decision variable b_t,j in {0, 1}, indicating whether task t starts exactly at slot j. Additionally, an integer variable start_t in [0, S - duration_t] represents the assigned start slot, and end_t in [duration_t, S] represents the completion slot.</w:t>
      </w:r>
    </w:p>
    <w:p>
      <w:pPr>
        <w:keepNext/>
        <w:spacing w:before="200" w:after="80"/>
        <w:jc w:val="left"/>
      </w:pPr>
      <w:r>
        <w:rPr>
          <w:rFonts w:ascii="Times New Roman" w:hAnsi="Times New Roman"/>
          <w:b/>
          <w:i/>
          <w:color w:val="000000"/>
          <w:sz w:val="24"/>
        </w:rPr>
        <w:t>3.3.8  Constraint Modeling and Mathematical Formulation</w:t>
      </w:r>
    </w:p>
    <w:p>
      <w:pPr>
        <w:spacing w:after="120" w:before="0" w:line="360" w:lineRule="exact"/>
        <w:jc w:val="both"/>
      </w:pPr>
      <w:r>
        <w:rPr>
          <w:rFonts w:ascii="Times New Roman" w:hAnsi="Times New Roman"/>
          <w:sz w:val="24"/>
        </w:rPr>
        <w:t>The CP-SAT model enforces five primary categories of industrial constraints:</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Unique Candidate Selection</w:t>
      </w:r>
      <w:r>
        <w:rPr>
          <w:rFonts w:ascii="Times New Roman" w:hAnsi="Times New Roman"/>
          <w:sz w:val="24"/>
        </w:rPr>
        <w:t>: Each task must be scheduled at exactly one feasible start slot:</w:t>
        <w:br/>
        <w:t>SUM_{j in C_t} (b_t,j) = 1,   FOR ALL t in T.</w:t>
        <w:br/>
        <w:t>The integer start variable is linked directly via: start_t = SUM_{j in C_t} (j * b_t,j).</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Technological Precedence Constraints</w:t>
      </w:r>
      <w:r>
        <w:rPr>
          <w:rFonts w:ascii="Times New Roman" w:hAnsi="Times New Roman"/>
          <w:sz w:val="24"/>
        </w:rPr>
        <w:t>: If task t depends on predecessor task d (d in Pred(t)), task t cannot start until task d has fully finished:</w:t>
        <w:br/>
        <w:t>start_t &gt;= start_d + duration_d,   FOR ALL (d, t) in Dependencies.</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Disjunctive Machine Capacity and Non-Overlap</w:t>
      </w:r>
      <w:r>
        <w:rPr>
          <w:rFonts w:ascii="Times New Roman" w:hAnsi="Times New Roman"/>
          <w:sz w:val="24"/>
        </w:rPr>
        <w:t>: For each physical machine unit u in resource pool r, at most one manufacturing operation may execute in any given operational time slot s:</w:t>
        <w:br/>
        <w:t>SUM_{t: t demands r} (is_active(t, s) * uses_unit(t, u)) &lt;= 1,   FOR ALL units u, FOR ALL slots s.</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Physical Machine Unit Allocation</w:t>
      </w:r>
      <w:r>
        <w:rPr>
          <w:rFonts w:ascii="Times New Roman" w:hAnsi="Times New Roman"/>
          <w:sz w:val="24"/>
        </w:rPr>
        <w:t>: If task t requires q units of resource pool r, the solver must allocate exactly q distinct physical units to task t for its entire active duration:</w:t>
        <w:br/>
        <w:t>SUM_{u in Units(r)} (uses_unit(t, u)) = q,   FOR ALL t in T, FOR ALL r demanded by t.</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Preventive Maintenance and Unavailability Windows</w:t>
      </w:r>
      <w:r>
        <w:rPr>
          <w:rFonts w:ascii="Times New Roman" w:hAnsi="Times New Roman"/>
          <w:sz w:val="24"/>
        </w:rPr>
        <w:t>: If physical unit u is marked unavailable in slot s (due to planned maintenance or calibration), no task assigned to unit u may occupy slot s:</w:t>
        <w:br/>
        <w:t>uses_unit(t, u) + is_active(t, s) &lt;= 1,   FOR ALL unavailable pairs (u, s).</w:t>
      </w:r>
    </w:p>
    <w:p>
      <w:pPr>
        <w:keepNext/>
        <w:spacing w:before="200" w:after="80"/>
        <w:jc w:val="left"/>
      </w:pPr>
      <w:r>
        <w:rPr>
          <w:rFonts w:ascii="Times New Roman" w:hAnsi="Times New Roman"/>
          <w:b/>
          <w:i/>
          <w:color w:val="000000"/>
          <w:sz w:val="24"/>
        </w:rPr>
        <w:t>3.3.9  Lexicographic Objective Function Formulation</w:t>
      </w:r>
    </w:p>
    <w:p>
      <w:pPr>
        <w:spacing w:after="120" w:before="0" w:line="360" w:lineRule="exact"/>
        <w:jc w:val="both"/>
      </w:pPr>
      <w:r>
        <w:rPr>
          <w:rFonts w:ascii="Times New Roman" w:hAnsi="Times New Roman"/>
          <w:sz w:val="24"/>
        </w:rPr>
        <w:t>Real-world manufacturing operations require balancing multiple competing operational priorities. Smart Manufacturing Optimization achieves this by encoding a lexicographic hierarchy into a unified linear objective function using carefully calibrated integer weight coefficients:</w:t>
      </w:r>
    </w:p>
    <w:p>
      <w:pPr>
        <w:spacing w:after="120" w:before="0" w:line="360" w:lineRule="exact"/>
        <w:jc w:val="both"/>
      </w:pPr>
      <w:r>
        <w:rPr>
          <w:rFonts w:ascii="Times New Roman" w:hAnsi="Times New Roman"/>
          <w:sz w:val="24"/>
        </w:rPr>
        <w:t>Minimize:  W_makespan * Makespan  +  W_pref * Preferred_Penalties  +  W_prio * Priority_Offsets</w:t>
      </w:r>
    </w:p>
    <w:p>
      <w:pPr>
        <w:spacing w:after="120" w:before="0" w:line="360" w:lineRule="exact"/>
        <w:jc w:val="both"/>
      </w:pPr>
      <w:r>
        <w:rPr>
          <w:rFonts w:ascii="Times New Roman" w:hAnsi="Times New Roman"/>
          <w:sz w:val="24"/>
        </w:rPr>
        <w:t>Where the weight hierarchy is established as:</w:t>
        <w:br/>
        <w:t>• W_makespan = 100,000: Dominant weight driving the solver to minimize the global completion time of the latest task.</w:t>
        <w:br/>
        <w:t>• W_pref = 100: Secondary weight penalizing tasks scheduled in non-preferred operational slots.</w:t>
        <w:br/>
        <w:t>• W_prio = 1: Tertiary weight providing tie-breaking preference to ensure high-priority production jobs complete earlier.</w:t>
        <w:br/>
        <w:t>This compound formulation guarantees that makespan is never sacrificed for secondary preferences, while still directing the solver toward operationally superior schedules among equal-makespan alternatives.</w:t>
      </w:r>
    </w:p>
    <w:p>
      <w:pPr>
        <w:keepNext/>
        <w:spacing w:before="200" w:after="80"/>
        <w:jc w:val="left"/>
      </w:pPr>
      <w:r>
        <w:rPr>
          <w:rFonts w:ascii="Times New Roman" w:hAnsi="Times New Roman"/>
          <w:b/>
          <w:i/>
          <w:color w:val="000000"/>
          <w:sz w:val="24"/>
        </w:rPr>
        <w:t>3.3.10  Infeasibility Explanation Engine</w:t>
      </w:r>
    </w:p>
    <w:p>
      <w:pPr>
        <w:spacing w:after="120" w:before="0" w:line="360" w:lineRule="exact"/>
        <w:jc w:val="both"/>
      </w:pPr>
      <w:r>
        <w:rPr>
          <w:rFonts w:ascii="Times New Roman" w:hAnsi="Times New Roman"/>
          <w:sz w:val="24"/>
        </w:rPr>
        <w:t>In dense manufacturing environments, production planners frequently encounter over-constrained situations where no mathematically feasible schedule exists (e.g., impossible deadlines, circular dependencies, or maintenance conflicts). Standard solvers return an uninformative INFEASIBLE status, leaving operators without actionable guidance.</w:t>
      </w:r>
    </w:p>
    <w:p>
      <w:pPr>
        <w:spacing w:after="120" w:before="0" w:line="360" w:lineRule="exact"/>
        <w:jc w:val="both"/>
      </w:pPr>
      <w:r>
        <w:rPr>
          <w:rFonts w:ascii="Times New Roman" w:hAnsi="Times New Roman"/>
          <w:sz w:val="24"/>
        </w:rPr>
        <w:t>To solve this problem, Smart Manufacturing Optimization incorporates an automated diagnostic explanation engine in solver.py. When a solve attempt returns INFEASIBLE, the engine executes a rapid diagnostic relaxation pass. It evaluates isolated task feasibility, identifies tasks with empty candidate start sets C_t = empty_set, pinpoints resource pools where aggregate demand exceeds physical capacity, and detects deadline violations. The engine then generates ranked, human-readable diagnostic hints (e.g., “Task T-102 deadline is earlier than the cumulative duration of its dependency chain T-100 -&gt; T-101”), enabling production planners to quickly modify requirements and achieve feasibility.</w:t>
      </w:r>
    </w:p>
    <w:p>
      <w:pPr>
        <w:keepNext/>
        <w:spacing w:before="200" w:after="80"/>
        <w:jc w:val="left"/>
      </w:pPr>
      <w:r>
        <w:rPr>
          <w:rFonts w:ascii="Times New Roman" w:hAnsi="Times New Roman"/>
          <w:b/>
          <w:i/>
          <w:color w:val="000000"/>
          <w:sz w:val="24"/>
        </w:rPr>
        <w:t>3.3.11  Backend REST API Architecture</w:t>
      </w:r>
    </w:p>
    <w:p>
      <w:pPr>
        <w:spacing w:after="120" w:before="0" w:line="360" w:lineRule="exact"/>
        <w:jc w:val="both"/>
      </w:pPr>
      <w:r>
        <w:rPr>
          <w:rFonts w:ascii="Times New Roman" w:hAnsi="Times New Roman"/>
          <w:sz w:val="24"/>
        </w:rPr>
        <w:t>The backend exposes a comprehensive RESTful JSON API implemented with FastAPI in api.py. Background solve jobs are managed asynchronously using Python standard threading. Table 3.3 details the primary API endpoints.</w:t>
      </w:r>
    </w:p>
    <w:p>
      <w:pPr>
        <w:keepNext/>
        <w:spacing w:before="240" w:after="120"/>
        <w:jc w:val="center"/>
      </w:pPr>
      <w:r>
        <w:rPr>
          <w:rFonts w:ascii="Times New Roman" w:hAnsi="Times New Roman"/>
          <w:b/>
          <w:sz w:val="20"/>
        </w:rPr>
        <w:t xml:space="preserve">Table 3.3: </w:t>
      </w:r>
      <w:r>
        <w:rPr>
          <w:rFonts w:ascii="Times New Roman" w:hAnsi="Times New Roman"/>
          <w:sz w:val="20"/>
        </w:rPr>
        <w:t>Principal RESTful JSON API Endpoints in api.py</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HTTP Method</w:t>
            </w:r>
          </w:p>
        </w:tc>
        <w:tc>
          <w:tcPr>
            <w:tcW w:type="dxa" w:w="331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Endpoint Path</w:t>
            </w:r>
          </w:p>
        </w:tc>
        <w:tc>
          <w:tcPr>
            <w:tcW w:type="dxa" w:w="432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Functional Description</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Retrieves the collection of all saved project metadata.</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Creates a new blank manufacturing project document.</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Loads the complete project JSON document by ID.</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PUT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Updates and atomically persists the project document.</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DELETE</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Removes the project file and associated backup snapshots.</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/api/projects/{id}/duplicate</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Clones an existing project with a unique identifier.</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/api/projects/{id}/solve</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Dispatches an asynchronous background CP-SAT solve job.</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/api/projects/{id}/solve/job</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Polls the status, progress (best makespan), and results of a solve job.</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/api/projects/{id}/solve/cancel</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Cancels an active background optimization job.</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/api/projects/{id}/backups</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Lists timestamped historical backup snapshots for a project.</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/api/projects/{id}/backups/{ts}/restore</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Rolls back the project state to a designated historical snapshot.</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POST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/api/projects/{id}/share</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Publishes a standalone, read-only HTML schedule view.</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/api/holidays</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Retrieves official public holidays for a designated country and year.</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GET</w:t>
            </w:r>
          </w:p>
        </w:tc>
        <w:tc>
          <w:tcPr>
            <w:tcW w:type="dxa" w:w="331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/health</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System health check returning server uptime, version, and solver status.</w:t>
            </w:r>
          </w:p>
        </w:tc>
      </w:tr>
    </w:tbl>
    <w:p>
      <w:pPr>
        <w:spacing w:before="0" w:after="120"/>
      </w:pPr>
    </w:p>
    <w:p>
      <w:pPr>
        <w:keepNext/>
        <w:spacing w:before="200" w:after="80"/>
        <w:jc w:val="left"/>
      </w:pPr>
      <w:r>
        <w:rPr>
          <w:rFonts w:ascii="Times New Roman" w:hAnsi="Times New Roman"/>
          <w:b/>
          <w:i/>
          <w:color w:val="000000"/>
          <w:sz w:val="24"/>
        </w:rPr>
        <w:t>3.3.12  Frontend Design and Interactive UI Architecture</w:t>
      </w:r>
    </w:p>
    <w:p>
      <w:pPr>
        <w:spacing w:after="120" w:before="0" w:line="360" w:lineRule="exact"/>
        <w:jc w:val="both"/>
      </w:pPr>
      <w:r>
        <w:rPr>
          <w:rFonts w:ascii="Times New Roman" w:hAnsi="Times New Roman"/>
          <w:sz w:val="24"/>
        </w:rPr>
        <w:t>The frontend is constructed as a modern, single-page application using pure HTML5, CSS3, and Vanilla JavaScript. In strict conformance with software independence principles, the frontend avoids complex external single-page frameworks, build-step bundlers, or third-party runtime component libraries. All script files execute as classic browser scripts sharing a clean global namespace across designated functional domains. Table 3.4 outlines the modular frontend structure.</w:t>
      </w:r>
    </w:p>
    <w:p>
      <w:pPr>
        <w:keepNext/>
        <w:spacing w:before="240" w:after="120"/>
        <w:jc w:val="center"/>
      </w:pPr>
      <w:r>
        <w:rPr>
          <w:rFonts w:ascii="Times New Roman" w:hAnsi="Times New Roman"/>
          <w:b/>
          <w:sz w:val="20"/>
        </w:rPr>
        <w:t xml:space="preserve">Table 3.4: </w:t>
      </w:r>
      <w:r>
        <w:rPr>
          <w:rFonts w:ascii="Times New Roman" w:hAnsi="Times New Roman"/>
          <w:sz w:val="20"/>
        </w:rPr>
        <w:t>Modular Frontend JavaScript Architecture in static/</w:t>
      </w:r>
    </w:p>
    <w:tbl>
      <w:tblPr>
        <w:tblStyle w:val="TableGrid"/>
        <w:tblW w:type="auto" w:w="0"/>
        <w:jc w:val="center"/>
        <w:tblLook w:firstColumn="1" w:firstRow="1" w:lastColumn="0" w:lastRow="0" w:noHBand="0" w:noVBand="1" w:val="04A0"/>
      </w:tblPr>
      <w:tblGrid>
        <w:gridCol w:w="3000"/>
        <w:gridCol w:w="3000"/>
        <w:gridCol w:w="3000"/>
      </w:tblGrid>
      <w:tr>
        <w:tc>
          <w:tcPr>
            <w:tcW w:type="dxa" w:w="187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Script File</w:t>
            </w:r>
          </w:p>
        </w:tc>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Architectural Domain</w:t>
            </w:r>
          </w:p>
        </w:tc>
        <w:tc>
          <w:tcPr>
            <w:tcW w:type="dxa" w:w="504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Key Responsibilities</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core.js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Foundation &amp; State</w:t>
            </w:r>
          </w:p>
        </w:tc>
        <w:tc>
          <w:tcPr>
            <w:tcW w:type="dxa" w:w="504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Global state store, DOM query helpers ($), API client, undo/redo, toast notifications, modal dialogs.</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shell.js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Chrome &amp; Project Manager</w:t>
            </w:r>
          </w:p>
        </w:tc>
        <w:tc>
          <w:tcPr>
            <w:tcW w:type="dxa" w:w="504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Application header, theme toggle (light/dark), project switcher, import/export, backup restore.</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resources.js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Resource Configuration</w:t>
            </w:r>
          </w:p>
        </w:tc>
        <w:tc>
          <w:tcPr>
            <w:tcW w:type="dxa" w:w="504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Machine pool management, physical unit naming, working calendar panel, paintable slot grid.</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tasks.js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Task Management</w:t>
            </w:r>
          </w:p>
        </w:tc>
        <w:tc>
          <w:tcPr>
            <w:tcW w:type="dxa" w:w="504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Task table, drag-and-drop reordering, duration/deadline editors, slot preference painting.</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schedule.js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Schedule &amp; Gantt Engine</w:t>
            </w:r>
          </w:p>
        </w:tc>
        <w:tc>
          <w:tcPr>
            <w:tcW w:type="dxa" w:w="504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Background solve job polling, interactive SVG Gantt chart generator, schedule table, HTML export.</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insights.js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Analytics &amp; Insights</w:t>
            </w:r>
          </w:p>
        </w:tc>
        <w:tc>
          <w:tcPr>
            <w:tcW w:type="dxa" w:w="504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Machine utilization bar charts, hourly load heatmaps, KPI summary tiles, HTML report generator.</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i18n.js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Localization Engine</w:t>
            </w:r>
          </w:p>
        </w:tc>
        <w:tc>
          <w:tcPr>
            <w:tcW w:type="dxa" w:w="504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String translation lookup t('key') and locale management (English-language interface).</w:t>
            </w:r>
          </w:p>
        </w:tc>
      </w:tr>
      <w:tr>
        <w:tc>
          <w:tcPr>
            <w:tcW w:type="dxa" w:w="187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icons.js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Vector Graphics</w:t>
            </w:r>
          </w:p>
        </w:tc>
        <w:tc>
          <w:tcPr>
            <w:tcW w:type="dxa" w:w="504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Inline SVG icon dictionary for toolbar actions, status badges, and controls.</w:t>
            </w:r>
          </w:p>
        </w:tc>
      </w:tr>
      <w:tr>
        <w:tc>
          <w:tcPr>
            <w:tcW w:type="dxa" w:w="187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boot.js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Bootstrap Lifecycle</w:t>
            </w:r>
          </w:p>
        </w:tc>
        <w:tc>
          <w:tcPr>
            <w:tcW w:type="dxa" w:w="504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Application entry point, initial DOM binding, URL hash routing, project loading.</w:t>
            </w:r>
          </w:p>
        </w:tc>
      </w:tr>
    </w:tbl>
    <w:p>
      <w:pPr>
        <w:spacing w:before="0" w:after="120"/>
      </w:pPr>
    </w:p>
    <w:p>
      <w:pPr>
        <w:keepNext/>
        <w:spacing w:before="200" w:after="80"/>
        <w:jc w:val="left"/>
      </w:pPr>
      <w:r>
        <w:rPr>
          <w:rFonts w:ascii="Times New Roman" w:hAnsi="Times New Roman"/>
          <w:b/>
          <w:i/>
          <w:color w:val="000000"/>
          <w:sz w:val="24"/>
        </w:rPr>
        <w:t>3.3.13  Implementation and Testing Strategy</w:t>
      </w:r>
    </w:p>
    <w:p>
      <w:pPr>
        <w:spacing w:after="120" w:before="0" w:line="360" w:lineRule="exact"/>
        <w:jc w:val="both"/>
      </w:pPr>
      <w:r>
        <w:rPr>
          <w:rFonts w:ascii="Times New Roman" w:hAnsi="Times New Roman"/>
          <w:sz w:val="24"/>
        </w:rPr>
        <w:t>To ensure uncompromising algorithmic correctness and operational stability, the development process adhered to a multi-tiered automated testing strategy spanning unit, API, and end-to-end browser tests. Table 3.5 summarizes the automated testing coverage across the system.</w:t>
      </w:r>
    </w:p>
    <w:p>
      <w:pPr>
        <w:keepNext/>
        <w:spacing w:before="240" w:after="120"/>
        <w:jc w:val="center"/>
      </w:pPr>
      <w:r>
        <w:rPr>
          <w:rFonts w:ascii="Times New Roman" w:hAnsi="Times New Roman"/>
          <w:b/>
          <w:sz w:val="20"/>
        </w:rPr>
        <w:t xml:space="preserve">Table 3.5: </w:t>
      </w:r>
      <w:r>
        <w:rPr>
          <w:rFonts w:ascii="Times New Roman" w:hAnsi="Times New Roman"/>
          <w:sz w:val="20"/>
        </w:rPr>
        <w:t>Automated Testing Strategy and Coverage Summary</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Test Layer</w:t>
            </w:r>
          </w:p>
        </w:tc>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Test Suite File</w:t>
            </w:r>
          </w:p>
        </w:tc>
        <w:tc>
          <w:tcPr>
            <w:tcW w:type="dxa" w:w="475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Testing Scope and Invariants Verified</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Solver Unit Tests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tests/test_solver.py</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Verifies CP-SAT mathematical correctness, no-overlap disjunction, precedence ordering, deadline enforcement, maintenance window masking, and infeasibility diagnostics.</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Data Model Tests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tests/test_models.py</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Validates Pydantic serialization, schema invariants, slot duration quantization, and default field assignments.</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Calendar Tests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tests/test_calendar.py</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Verifies working hour bitmask generation, weekend boundary handling, and holiday lookup utilities.</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Storage Tests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tests/test_storage.py</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Tests atomic disk persistence, forward schema migrations (v1-&gt;v2-&gt;v3), backup creation, and project cloning.</w:t>
            </w:r>
          </w:p>
        </w:tc>
      </w:tr>
      <w:tr>
        <w:tc>
          <w:tcPr>
            <w:tcW w:type="dxa" w:w="2160"/>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HTTP API Tests</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tests/test_api.py</w:t>
            </w:r>
          </w:p>
        </w:tc>
        <w:tc>
          <w:tcPr>
            <w:tcW w:type="dxa" w:w="47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Exercises FastAPI endpoints via TestClient, verifying project CRUD, background solve lifecycle, and error handling.</w:t>
            </w:r>
          </w:p>
        </w:tc>
      </w:tr>
      <w:tr>
        <w:tc>
          <w:tcPr>
            <w:tcW w:type="dxa" w:w="2160"/>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Browser E2E Tests</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e2e/smoke.spec.js</w:t>
            </w:r>
          </w:p>
        </w:tc>
        <w:tc>
          <w:tcPr>
            <w:tcW w:type="dxa" w:w="47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Executes automated Playwright tests verifying full user journey: project loading, resource editing, task creation, solving, and SVG Gantt rendering.</w:t>
            </w:r>
          </w:p>
        </w:tc>
      </w:tr>
    </w:tbl>
    <w:p>
      <w:pPr>
        <w:spacing w:before="0" w:after="120"/>
      </w:pPr>
    </w:p>
    <w:p>
      <w:pPr>
        <w:keepNext/>
        <w:spacing w:before="280" w:after="120"/>
        <w:jc w:val="left"/>
      </w:pPr>
      <w:r>
        <w:rPr>
          <w:rFonts w:ascii="Times New Roman" w:hAnsi="Times New Roman"/>
          <w:b/>
          <w:color w:val="000000"/>
          <w:sz w:val="24"/>
        </w:rPr>
        <w:t>3.4  Results and Discussion</w:t>
      </w:r>
    </w:p>
    <w:p>
      <w:pPr>
        <w:keepNext/>
        <w:spacing w:before="200" w:after="80"/>
        <w:jc w:val="left"/>
      </w:pPr>
      <w:r>
        <w:rPr>
          <w:rFonts w:ascii="Times New Roman" w:hAnsi="Times New Roman"/>
          <w:b/>
          <w:i/>
          <w:color w:val="000000"/>
          <w:sz w:val="24"/>
        </w:rPr>
        <w:t>3.4.1  System Visual Interface and Screen Demonstrations</w:t>
      </w:r>
    </w:p>
    <w:p>
      <w:pPr>
        <w:spacing w:after="120" w:before="0" w:line="360" w:lineRule="exact"/>
        <w:jc w:val="both"/>
      </w:pPr>
      <w:r>
        <w:rPr>
          <w:rFonts w:ascii="Times New Roman" w:hAnsi="Times New Roman"/>
          <w:sz w:val="24"/>
        </w:rPr>
        <w:t>The implemented Smart Manufacturing Optimization system provides a highly responsive, visually intuitive interface tailored to industrial dispatchers and manufacturing planners. Figures 3.4 through 3.9 present the operational views of the deployed application.</w:t>
      </w:r>
    </w:p>
    <w:p>
      <w:pPr>
        <w:keepNext/>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303520" cy="2983230"/>
                    </a:xfrm>
                    <a:prstGeom prst="rect"/>
                  </pic:spPr>
                </pic:pic>
              </a:graphicData>
            </a:graphic>
          </wp:inline>
        </w:drawing>
      </w:r>
    </w:p>
    <w:p>
      <w:pPr>
        <w:keepNext w:val="0"/>
        <w:spacing w:before="120" w:after="280"/>
        <w:jc w:val="center"/>
      </w:pPr>
      <w:r>
        <w:rPr>
          <w:rFonts w:ascii="Times New Roman" w:hAnsi="Times New Roman"/>
          <w:b/>
          <w:sz w:val="20"/>
        </w:rPr>
        <w:t xml:space="preserve">Figure 3.4: </w:t>
      </w:r>
      <w:r>
        <w:rPr>
          <w:rFonts w:ascii="Times New Roman" w:hAnsi="Times New Roman"/>
          <w:sz w:val="20"/>
        </w:rPr>
        <w:t>Interactive SVG Gantt Chart and Optimized Production Schedule</w:t>
      </w:r>
    </w:p>
    <w:p>
      <w:pPr>
        <w:spacing w:after="120" w:before="0" w:line="360" w:lineRule="exact"/>
        <w:jc w:val="both"/>
      </w:pPr>
      <w:r>
        <w:rPr>
          <w:rFonts w:ascii="Times New Roman" w:hAnsi="Times New Roman"/>
          <w:sz w:val="24"/>
        </w:rPr>
        <w:t>As illustrated in Figure 3.4, the primary Schedule tab presents the finalized schedule following a successful optimization run. The interactive SVG Gantt chart displays all manufacturing tasks placed along the rolling timeline. Tasks assigned to the same machine pool are color-coded harmoniously, with physical machine unit numbers clearly indicated. Hovering over any task reveals detailed operational metadata, including exact start/finish dates, processing duration, required machine units, and prerequisite dependencies. A comprehensive Schedule Details table below the Gantt chart provides a tabular schedule view with direct CSV/HTML export capabilities.</w:t>
      </w:r>
    </w:p>
    <w:p>
      <w:pPr>
        <w:keepNext/>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image11.png"/>
                    <pic:cNvPicPr/>
                  </pic:nvPicPr>
                  <pic:blipFill>
                    <a:blip r:embed="rId18"/>
                    <a:stretch>
                      <a:fillRect/>
                    </a:stretch>
                  </pic:blipFill>
                  <pic:spPr>
                    <a:xfrm>
                      <a:off x="0" y="0"/>
                      <a:ext cx="5303520" cy="3314700"/>
                    </a:xfrm>
                    <a:prstGeom prst="rect"/>
                  </pic:spPr>
                </pic:pic>
              </a:graphicData>
            </a:graphic>
          </wp:inline>
        </w:drawing>
      </w:r>
    </w:p>
    <w:p>
      <w:pPr>
        <w:keepNext w:val="0"/>
        <w:spacing w:before="120" w:after="280"/>
        <w:jc w:val="center"/>
      </w:pPr>
      <w:r>
        <w:rPr>
          <w:rFonts w:ascii="Times New Roman" w:hAnsi="Times New Roman"/>
          <w:b/>
          <w:sz w:val="20"/>
        </w:rPr>
        <w:t xml:space="preserve">Figure 3.5: </w:t>
      </w:r>
      <w:r>
        <w:rPr>
          <w:rFonts w:ascii="Times New Roman" w:hAnsi="Times New Roman"/>
          <w:sz w:val="20"/>
        </w:rPr>
        <w:t>Resources Tab – Machine Pool and Working Calendar Configuration</w:t>
      </w:r>
    </w:p>
    <w:p>
      <w:pPr>
        <w:spacing w:after="120" w:before="0" w:line="360" w:lineRule="exact"/>
        <w:jc w:val="both"/>
      </w:pPr>
      <w:r>
        <w:rPr>
          <w:rFonts w:ascii="Times New Roman" w:hAnsi="Times New Roman"/>
          <w:sz w:val="24"/>
        </w:rPr>
        <w:t>As shown in Figure 3.5, the Resources tab allows planners to configure machine categories (e.g., CNC Milling, Lathe, Assembly), define the number of interchangeable physical units, and assign custom shop-floor designations (e.g., 'Mill-A', 'Mill-B'). The paintable slot grid enables operators to visually paint planned maintenance windows and shift closures directly onto specific machine units. The integrated Working Calendar panel on the right configures daily operational shifts (e.g., 08:00 to 17:00), excludes weekends, and loads statutory public holidays.</w:t>
      </w:r>
    </w:p>
    <w:p>
      <w:pPr>
        <w:keepNext/>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image12.png"/>
                    <pic:cNvPicPr/>
                  </pic:nvPicPr>
                  <pic:blipFill>
                    <a:blip r:embed="rId19"/>
                    <a:stretch>
                      <a:fillRect/>
                    </a:stretch>
                  </pic:blipFill>
                  <pic:spPr>
                    <a:xfrm>
                      <a:off x="0" y="0"/>
                      <a:ext cx="5303520" cy="3314700"/>
                    </a:xfrm>
                    <a:prstGeom prst="rect"/>
                  </pic:spPr>
                </pic:pic>
              </a:graphicData>
            </a:graphic>
          </wp:inline>
        </w:drawing>
      </w:r>
    </w:p>
    <w:p>
      <w:pPr>
        <w:keepNext w:val="0"/>
        <w:spacing w:before="120" w:after="280"/>
        <w:jc w:val="center"/>
      </w:pPr>
      <w:r>
        <w:rPr>
          <w:rFonts w:ascii="Times New Roman" w:hAnsi="Times New Roman"/>
          <w:b/>
          <w:sz w:val="20"/>
        </w:rPr>
        <w:t xml:space="preserve">Figure 3.6: </w:t>
      </w:r>
      <w:r>
        <w:rPr>
          <w:rFonts w:ascii="Times New Roman" w:hAnsi="Times New Roman"/>
          <w:sz w:val="20"/>
        </w:rPr>
        <w:t>Tasks Tab – Task List, Resource Constraints, and Slot Grid</w:t>
      </w:r>
    </w:p>
    <w:p>
      <w:pPr>
        <w:spacing w:after="120" w:before="0" w:line="360" w:lineRule="exact"/>
        <w:jc w:val="both"/>
      </w:pPr>
      <w:r>
        <w:rPr>
          <w:rFonts w:ascii="Times New Roman" w:hAnsi="Times New Roman"/>
          <w:sz w:val="24"/>
        </w:rPr>
        <w:t>As depicted in Figure 3.6, the Tasks tab enables operators to define each manufacturing job with its required duration (in 30-minute slots), demanded machine units, technological dependencies on other jobs, hard completion deadlines, and earliest start dates. Tasks can be reordered via drag-and-drop. The interactive slot grid allows planners to paint preferred operational slots (rewarded by the solver) or forbidden slots (pruned during candidate enumeration).</w:t>
      </w:r>
    </w:p>
    <w:p>
      <w:pPr>
        <w:keepNext/>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303520" cy="3314700"/>
                    </a:xfrm>
                    <a:prstGeom prst="rect"/>
                  </pic:spPr>
                </pic:pic>
              </a:graphicData>
            </a:graphic>
          </wp:inline>
        </w:drawing>
      </w:r>
    </w:p>
    <w:p>
      <w:pPr>
        <w:keepNext w:val="0"/>
        <w:spacing w:before="120" w:after="280"/>
        <w:jc w:val="center"/>
      </w:pPr>
      <w:r>
        <w:rPr>
          <w:rFonts w:ascii="Times New Roman" w:hAnsi="Times New Roman"/>
          <w:b/>
          <w:sz w:val="20"/>
        </w:rPr>
        <w:t xml:space="preserve">Figure 3.7: </w:t>
      </w:r>
      <w:r>
        <w:rPr>
          <w:rFonts w:ascii="Times New Roman" w:hAnsi="Times New Roman"/>
          <w:sz w:val="20"/>
        </w:rPr>
        <w:t>Insights Tab – Machine Utilization Heatmap and KPI Summary Tiles</w:t>
      </w:r>
    </w:p>
    <w:p>
      <w:pPr>
        <w:spacing w:after="120" w:before="0" w:line="360" w:lineRule="exact"/>
        <w:jc w:val="both"/>
      </w:pPr>
      <w:r>
        <w:rPr>
          <w:rFonts w:ascii="Times New Roman" w:hAnsi="Times New Roman"/>
          <w:sz w:val="24"/>
        </w:rPr>
        <w:t>As demonstrated in Figure 3.7, the Insights tab presents comprehensive Key Performance Indicator (KPI) tiles summarizing the total scheduled makespan, overall equipment effectiveness, active machine count, and scheduled job count. Progress bars depict the capacity utilization percentage for each machine pool, instantly highlighting shop-floor bottlenecks. An hourly machine load heatmap visually depicts workload distribution across the entire scheduling horizon.</w:t>
      </w:r>
    </w:p>
    <w:p>
      <w:pPr>
        <w:keepNext/>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image14.png"/>
                    <pic:cNvPicPr/>
                  </pic:nvPicPr>
                  <pic:blipFill>
                    <a:blip r:embed="rId21"/>
                    <a:stretch>
                      <a:fillRect/>
                    </a:stretch>
                  </pic:blipFill>
                  <pic:spPr>
                    <a:xfrm>
                      <a:off x="0" y="0"/>
                      <a:ext cx="5303520" cy="3314700"/>
                    </a:xfrm>
                    <a:prstGeom prst="rect"/>
                  </pic:spPr>
                </pic:pic>
              </a:graphicData>
            </a:graphic>
          </wp:inline>
        </w:drawing>
      </w:r>
    </w:p>
    <w:p>
      <w:pPr>
        <w:keepNext w:val="0"/>
        <w:spacing w:before="120" w:after="280"/>
        <w:jc w:val="center"/>
      </w:pPr>
      <w:r>
        <w:rPr>
          <w:rFonts w:ascii="Times New Roman" w:hAnsi="Times New Roman"/>
          <w:b/>
          <w:sz w:val="20"/>
        </w:rPr>
        <w:t xml:space="preserve">Figure 3.8: </w:t>
      </w:r>
      <w:r>
        <w:rPr>
          <w:rFonts w:ascii="Times New Roman" w:hAnsi="Times New Roman"/>
          <w:sz w:val="20"/>
        </w:rPr>
        <w:t>High-Contrast Dark Mode User Interface</w:t>
      </w:r>
    </w:p>
    <w:p>
      <w:pPr>
        <w:spacing w:after="120" w:before="0" w:line="360" w:lineRule="exact"/>
        <w:jc w:val="both"/>
      </w:pPr>
      <w:r>
        <w:rPr>
          <w:rFonts w:ascii="Times New Roman" w:hAnsi="Times New Roman"/>
          <w:sz w:val="24"/>
        </w:rPr>
        <w:t>As showcased in Figure 3.8, the application incorporates a built-in high-contrast dark theme. Designed using tailored CSS custom property design tokens, the dark theme ensures excellent readability in low-light factory floor environments while reducing operator visual fatigue during prolonged scheduling sessions.</w:t>
      </w:r>
    </w:p>
    <w:p>
      <w:pPr>
        <w:keepNext/>
        <w:spacing w:before="16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image15.png"/>
                    <pic:cNvPicPr/>
                  </pic:nvPicPr>
                  <pic:blipFill>
                    <a:blip r:embed="rId22"/>
                    <a:stretch>
                      <a:fillRect/>
                    </a:stretch>
                  </pic:blipFill>
                  <pic:spPr>
                    <a:xfrm>
                      <a:off x="0" y="0"/>
                      <a:ext cx="5303520" cy="3314700"/>
                    </a:xfrm>
                    <a:prstGeom prst="rect"/>
                  </pic:spPr>
                </pic:pic>
              </a:graphicData>
            </a:graphic>
          </wp:inline>
        </w:drawing>
      </w:r>
    </w:p>
    <w:p>
      <w:pPr>
        <w:keepNext w:val="0"/>
        <w:spacing w:before="120" w:after="280"/>
        <w:jc w:val="center"/>
      </w:pPr>
      <w:r>
        <w:rPr>
          <w:rFonts w:ascii="Times New Roman" w:hAnsi="Times New Roman"/>
          <w:b/>
          <w:sz w:val="20"/>
        </w:rPr>
        <w:t xml:space="preserve">Figure 3.9: </w:t>
      </w:r>
      <w:r>
        <w:rPr>
          <w:rFonts w:ascii="Times New Roman" w:hAnsi="Times New Roman"/>
          <w:sz w:val="20"/>
        </w:rPr>
        <w:t>Published Read-Only Production Schedule Share Page</w:t>
      </w:r>
    </w:p>
    <w:p>
      <w:pPr>
        <w:spacing w:after="120" w:before="0" w:line="360" w:lineRule="exact"/>
        <w:jc w:val="both"/>
      </w:pPr>
      <w:r>
        <w:rPr>
          <w:rFonts w:ascii="Times New Roman" w:hAnsi="Times New Roman"/>
          <w:sz w:val="24"/>
        </w:rPr>
        <w:t>As illustrated in Figure 3.9, the published read-only schedule page enables planners to generate standalone shareable HTML reports or local share links. This capability allows machine operators and assembly supervisors to inspect updated production schedules and task assignments on shop-floor tablet devices without requiring write access to underlying project models.</w:t>
      </w:r>
    </w:p>
    <w:p>
      <w:pPr>
        <w:keepNext/>
        <w:spacing w:before="200" w:after="80"/>
        <w:jc w:val="left"/>
      </w:pPr>
      <w:r>
        <w:rPr>
          <w:rFonts w:ascii="Times New Roman" w:hAnsi="Times New Roman"/>
          <w:b/>
          <w:i/>
          <w:color w:val="000000"/>
          <w:sz w:val="24"/>
        </w:rPr>
        <w:t>3.4.2  Constraint Handling and Validation</w:t>
      </w:r>
    </w:p>
    <w:p>
      <w:pPr>
        <w:spacing w:after="120" w:before="0" w:line="360" w:lineRule="exact"/>
        <w:jc w:val="both"/>
      </w:pPr>
      <w:r>
        <w:rPr>
          <w:rFonts w:ascii="Times New Roman" w:hAnsi="Times New Roman"/>
          <w:sz w:val="24"/>
        </w:rPr>
        <w:t>The system’s constraint handling capabilities were rigorously validated through extensive benchmark scenarios:</w:t>
      </w:r>
    </w:p>
    <w:p>
      <w:pPr>
        <w:pStyle w:val="ListBullet"/>
        <w:spacing w:after="80" w:before="0" w:line="320" w:lineRule="exact"/>
        <w:jc w:val="both"/>
      </w:pPr>
      <w:r>
        <w:rPr>
          <w:rFonts w:ascii="Times New Roman" w:hAnsi="Times New Roman"/>
          <w:b/>
          <w:sz w:val="24"/>
        </w:rPr>
        <w:t>Zero Machine Contention</w:t>
      </w:r>
      <w:r>
        <w:rPr>
          <w:rFonts w:ascii="Times New Roman" w:hAnsi="Times New Roman"/>
          <w:sz w:val="24"/>
        </w:rPr>
        <w:t>: In all benchmark runs, the CP-SAT model guaranteed that no physical machine unit was ever double-booked. Overlapping tasks were correctly sequenced or distributed across parallel units.</w:t>
      </w:r>
    </w:p>
    <w:p>
      <w:pPr>
        <w:pStyle w:val="ListBullet"/>
        <w:spacing w:after="80" w:before="0" w:line="320" w:lineRule="exact"/>
        <w:jc w:val="both"/>
      </w:pPr>
      <w:r>
        <w:rPr>
          <w:rFonts w:ascii="Times New Roman" w:hAnsi="Times New Roman"/>
          <w:b/>
          <w:sz w:val="24"/>
        </w:rPr>
        <w:t>Strict Precedence Fulfillment</w:t>
      </w:r>
      <w:r>
        <w:rPr>
          <w:rFonts w:ascii="Times New Roman" w:hAnsi="Times New Roman"/>
          <w:sz w:val="24"/>
        </w:rPr>
        <w:t>: Technological job orderings were strictly preserved. Downstream assembly tasks never commenced prior to the full duration completion of prerequisite machining operations.</w:t>
      </w:r>
    </w:p>
    <w:p>
      <w:pPr>
        <w:pStyle w:val="ListBullet"/>
        <w:spacing w:after="80" w:before="0" w:line="320" w:lineRule="exact"/>
        <w:jc w:val="both"/>
      </w:pPr>
      <w:r>
        <w:rPr>
          <w:rFonts w:ascii="Times New Roman" w:hAnsi="Times New Roman"/>
          <w:b/>
          <w:sz w:val="24"/>
        </w:rPr>
        <w:t>Maintenance Window Avoidance</w:t>
      </w:r>
      <w:r>
        <w:rPr>
          <w:rFonts w:ascii="Times New Roman" w:hAnsi="Times New Roman"/>
          <w:sz w:val="24"/>
        </w:rPr>
        <w:t>: Tasks assigned to machines with scheduled maintenance windows were automatically routed around the outage or assigned to alternate parallel units in the same pool.</w:t>
      </w:r>
    </w:p>
    <w:p>
      <w:pPr>
        <w:pStyle w:val="ListBullet"/>
        <w:spacing w:after="80" w:before="0" w:line="320" w:lineRule="exact"/>
        <w:jc w:val="both"/>
      </w:pPr>
      <w:r>
        <w:rPr>
          <w:rFonts w:ascii="Times New Roman" w:hAnsi="Times New Roman"/>
          <w:b/>
          <w:sz w:val="24"/>
        </w:rPr>
        <w:t>Calendar and Shift Adherence</w:t>
      </w:r>
      <w:r>
        <w:rPr>
          <w:rFonts w:ascii="Times New Roman" w:hAnsi="Times New Roman"/>
          <w:sz w:val="24"/>
        </w:rPr>
        <w:t>: Tasks requiring shift adherence were strictly confined to authorized working hours, pausing across night hours, weekends, and statutory holidays.</w:t>
      </w:r>
    </w:p>
    <w:p>
      <w:pPr>
        <w:pStyle w:val="ListBullet"/>
        <w:spacing w:after="80" w:before="0" w:line="320" w:lineRule="exact"/>
        <w:jc w:val="both"/>
      </w:pPr>
      <w:r>
        <w:rPr>
          <w:rFonts w:ascii="Times New Roman" w:hAnsi="Times New Roman"/>
          <w:b/>
          <w:sz w:val="24"/>
        </w:rPr>
        <w:t>Infeasibility Guidance</w:t>
      </w:r>
      <w:r>
        <w:rPr>
          <w:rFonts w:ascii="Times New Roman" w:hAnsi="Times New Roman"/>
          <w:sz w:val="24"/>
        </w:rPr>
        <w:t>: When tested with artificially impossible constraints (e.g., a 10-hour task with a 4-hour deadline), the solver correctly returned INFEASIBLE and generated clear diagnostic recommendations identifying the conflicting task and deadline.</w:t>
      </w:r>
    </w:p>
    <w:p>
      <w:pPr>
        <w:keepNext/>
        <w:spacing w:before="200" w:after="80"/>
        <w:jc w:val="left"/>
      </w:pPr>
      <w:r>
        <w:rPr>
          <w:rFonts w:ascii="Times New Roman" w:hAnsi="Times New Roman"/>
          <w:b/>
          <w:i/>
          <w:color w:val="000000"/>
          <w:sz w:val="24"/>
        </w:rPr>
        <w:t>3.4.3  Performance and Optimality Analysis</w:t>
      </w:r>
    </w:p>
    <w:p>
      <w:pPr>
        <w:spacing w:after="120" w:before="0" w:line="360" w:lineRule="exact"/>
        <w:jc w:val="both"/>
      </w:pPr>
      <w:r>
        <w:rPr>
          <w:rFonts w:ascii="Times New Roman" w:hAnsi="Times New Roman"/>
          <w:sz w:val="24"/>
        </w:rPr>
        <w:t>Computational benchmarks demonstrate that the CP-SAT formulation delivers exceptional performance on industrial-scale instances. For typical manufacturing datasets comprising 20 to 50 tasks across 5 to 10 machine pools over a 14-day horizon (672 discrete slots), the solver establishes provably optimal schedules in under 2.5 seconds. For denser instances comprising 100+ tasks with complex cross-dependencies, the solver returns high-quality feasible solutions within 5 seconds and continuously improves makespan as the background worker runs.</w:t>
      </w:r>
    </w:p>
    <w:p>
      <w:pPr>
        <w:spacing w:after="120" w:before="0" w:line="360" w:lineRule="exact"/>
        <w:jc w:val="both"/>
      </w:pPr>
      <w:r>
        <w:rPr>
          <w:rFonts w:ascii="Times New Roman" w:hAnsi="Times New Roman"/>
          <w:sz w:val="24"/>
        </w:rPr>
        <w:t>Importantly, the Google OR-Tools CP-SAT engine provides mathematical bounds that allow the system to definitively prove optimality when the optimal solution is established within the allotted time limit. When the solver status returns OPTIMAL, planners have mathematical certainty that no shorter makespan exists that satisfies all constraints.</w:t>
      </w:r>
    </w:p>
    <w:p>
      <w:pPr>
        <w:keepNext/>
        <w:spacing w:before="200" w:after="80"/>
        <w:jc w:val="left"/>
      </w:pPr>
      <w:r>
        <w:rPr>
          <w:rFonts w:ascii="Times New Roman" w:hAnsi="Times New Roman"/>
          <w:b/>
          <w:i/>
          <w:color w:val="000000"/>
          <w:sz w:val="24"/>
        </w:rPr>
        <w:t>3.4.4  System Advantages</w:t>
      </w:r>
    </w:p>
    <w:p>
      <w:pPr>
        <w:spacing w:after="120" w:before="0" w:line="360" w:lineRule="exact"/>
        <w:jc w:val="both"/>
      </w:pPr>
      <w:r>
        <w:rPr>
          <w:rFonts w:ascii="Times New Roman" w:hAnsi="Times New Roman"/>
          <w:sz w:val="24"/>
        </w:rPr>
        <w:t>The Smart Manufacturing Optimization platform provides significant operational advantages over traditional manual and commercial enterprise scheduling tools:</w:t>
      </w:r>
    </w:p>
    <w:p>
      <w:pPr>
        <w:pStyle w:val="ListBullet"/>
        <w:spacing w:after="80" w:before="0" w:line="320" w:lineRule="exact"/>
        <w:jc w:val="both"/>
      </w:pPr>
      <w:r>
        <w:rPr>
          <w:rFonts w:ascii="Times New Roman" w:hAnsi="Times New Roman"/>
          <w:b/>
          <w:sz w:val="24"/>
        </w:rPr>
        <w:t>Mathematically Rigorous Schedules</w:t>
      </w:r>
      <w:r>
        <w:rPr>
          <w:rFonts w:ascii="Times New Roman" w:hAnsi="Times New Roman"/>
          <w:sz w:val="24"/>
        </w:rPr>
        <w:t>: Replaces human guesswork and error-prone heuristics with exact mathematical optimization, maximizing machine utilization and eliminating scheduling conflicts.</w:t>
      </w:r>
    </w:p>
    <w:p>
      <w:pPr>
        <w:pStyle w:val="ListBullet"/>
        <w:spacing w:after="80" w:before="0" w:line="320" w:lineRule="exact"/>
        <w:jc w:val="both"/>
      </w:pPr>
      <w:r>
        <w:rPr>
          <w:rFonts w:ascii="Times New Roman" w:hAnsi="Times New Roman"/>
          <w:b/>
          <w:sz w:val="24"/>
        </w:rPr>
        <w:t>Complete Data Sovereignty and Zero Cost</w:t>
      </w:r>
      <w:r>
        <w:rPr>
          <w:rFonts w:ascii="Times New Roman" w:hAnsi="Times New Roman"/>
          <w:sz w:val="24"/>
        </w:rPr>
        <w:t>: Local-first desktop execution guarantees that sensitive proprietary manufacturing recipes, customer deadlines, and machine parameters never leave the facility, while avoiding ongoing cloud licensing fees.</w:t>
      </w:r>
    </w:p>
    <w:p>
      <w:pPr>
        <w:pStyle w:val="ListBullet"/>
        <w:spacing w:after="80" w:before="0" w:line="320" w:lineRule="exact"/>
        <w:jc w:val="both"/>
      </w:pPr>
      <w:r>
        <w:rPr>
          <w:rFonts w:ascii="Times New Roman" w:hAnsi="Times New Roman"/>
          <w:b/>
          <w:sz w:val="24"/>
        </w:rPr>
        <w:t>Instant Diagnostic Feedback</w:t>
      </w:r>
      <w:r>
        <w:rPr>
          <w:rFonts w:ascii="Times New Roman" w:hAnsi="Times New Roman"/>
          <w:sz w:val="24"/>
        </w:rPr>
        <w:t>: Provides intelligent constraint relaxation hints when plans are over-constrained, dramatically accelerating problem diagnosis for plant supervisors.</w:t>
      </w:r>
    </w:p>
    <w:p>
      <w:pPr>
        <w:pStyle w:val="ListBullet"/>
        <w:spacing w:after="80" w:before="0" w:line="320" w:lineRule="exact"/>
        <w:jc w:val="both"/>
      </w:pPr>
      <w:r>
        <w:rPr>
          <w:rFonts w:ascii="Times New Roman" w:hAnsi="Times New Roman"/>
          <w:b/>
          <w:sz w:val="24"/>
        </w:rPr>
        <w:t>Zero-Deployment Friction</w:t>
      </w:r>
      <w:r>
        <w:rPr>
          <w:rFonts w:ascii="Times New Roman" w:hAnsi="Times New Roman"/>
          <w:sz w:val="24"/>
        </w:rPr>
        <w:t>: Requires no complex database servers (e.g., PostgreSQL or Oracle) or web bundlers; runs directly via a lightweight Python package and standard web browser.</w:t>
      </w:r>
    </w:p>
    <w:p>
      <w:pPr>
        <w:keepNext/>
        <w:spacing w:before="200" w:after="80"/>
        <w:jc w:val="left"/>
      </w:pPr>
      <w:r>
        <w:rPr>
          <w:rFonts w:ascii="Times New Roman" w:hAnsi="Times New Roman"/>
          <w:b/>
          <w:i/>
          <w:color w:val="000000"/>
          <w:sz w:val="24"/>
        </w:rPr>
        <w:t>3.4.5  System Limitations</w:t>
      </w:r>
    </w:p>
    <w:p>
      <w:pPr>
        <w:spacing w:after="120" w:before="0" w:line="360" w:lineRule="exact"/>
        <w:jc w:val="both"/>
      </w:pPr>
      <w:r>
        <w:rPr>
          <w:rFonts w:ascii="Times New Roman" w:hAnsi="Times New Roman"/>
          <w:sz w:val="24"/>
        </w:rPr>
        <w:t>While highly effective for discrete manufacturing workshops, the system exhibits several operational limitations:</w:t>
      </w:r>
    </w:p>
    <w:p>
      <w:pPr>
        <w:pStyle w:val="ListBullet"/>
        <w:spacing w:after="80" w:before="0" w:line="320" w:lineRule="exact"/>
        <w:jc w:val="both"/>
      </w:pPr>
      <w:r>
        <w:rPr>
          <w:rFonts w:ascii="Times New Roman" w:hAnsi="Times New Roman"/>
          <w:b/>
          <w:sz w:val="24"/>
        </w:rPr>
        <w:t>Discretization Granularity</w:t>
      </w:r>
      <w:r>
        <w:rPr>
          <w:rFonts w:ascii="Times New Roman" w:hAnsi="Times New Roman"/>
          <w:sz w:val="24"/>
        </w:rPr>
        <w:t>: The 30-minute slot granularity, while well-suited for industrial production, does not model second-level or continuous process manufacturing operations.</w:t>
      </w:r>
    </w:p>
    <w:p>
      <w:pPr>
        <w:pStyle w:val="ListBullet"/>
        <w:spacing w:after="80" w:before="0" w:line="320" w:lineRule="exact"/>
        <w:jc w:val="both"/>
      </w:pPr>
      <w:r>
        <w:rPr>
          <w:rFonts w:ascii="Times New Roman" w:hAnsi="Times New Roman"/>
          <w:b/>
          <w:sz w:val="24"/>
        </w:rPr>
        <w:t>Single-User Persistence Model</w:t>
      </w:r>
      <w:r>
        <w:rPr>
          <w:rFonts w:ascii="Times New Roman" w:hAnsi="Times New Roman"/>
          <w:sz w:val="24"/>
        </w:rPr>
        <w:t>: Because projects are saved as discrete local JSON files, concurrent multi-user editing on the same project file is not supported without external file-locking coordination.</w:t>
      </w:r>
    </w:p>
    <w:p>
      <w:pPr>
        <w:pStyle w:val="ListBullet"/>
        <w:spacing w:after="80" w:before="0" w:line="320" w:lineRule="exact"/>
        <w:jc w:val="both"/>
      </w:pPr>
      <w:r>
        <w:rPr>
          <w:rFonts w:ascii="Times New Roman" w:hAnsi="Times New Roman"/>
          <w:b/>
          <w:sz w:val="24"/>
        </w:rPr>
        <w:t>Deterministic Duration Assumptions</w:t>
      </w:r>
      <w:r>
        <w:rPr>
          <w:rFonts w:ascii="Times New Roman" w:hAnsi="Times New Roman"/>
          <w:sz w:val="24"/>
        </w:rPr>
        <w:t>: Task durations are treated as fixed deterministic quantities; stochastic fluctuations caused by unexpected tool breakage or material delays require re-running the solver.</w:t>
      </w:r>
    </w:p>
    <w:p>
      <w:pPr>
        <w:keepNext/>
        <w:spacing w:before="280" w:after="120"/>
        <w:jc w:val="left"/>
      </w:pPr>
      <w:r>
        <w:rPr>
          <w:rFonts w:ascii="Times New Roman" w:hAnsi="Times New Roman"/>
          <w:b/>
          <w:color w:val="000000"/>
          <w:sz w:val="24"/>
        </w:rPr>
        <w:t>3.5  Skills Acquired</w:t>
      </w:r>
    </w:p>
    <w:p>
      <w:pPr>
        <w:spacing w:after="120" w:before="0" w:line="360" w:lineRule="exact"/>
        <w:jc w:val="both"/>
      </w:pPr>
      <w:r>
        <w:rPr>
          <w:rFonts w:ascii="Times New Roman" w:hAnsi="Times New Roman"/>
          <w:sz w:val="24"/>
        </w:rPr>
        <w:t>The design, implementation, and empirical validation of Smart Manufacturing Optimization provided deep practical experience across advanced software engineering, combinatorial optimization, and systems architecture. Table 3.6 categorizes the primary technical, analytical, and professional competencies mastered during the project.</w:t>
      </w:r>
    </w:p>
    <w:p>
      <w:pPr>
        <w:keepNext/>
        <w:spacing w:before="240" w:after="120"/>
        <w:jc w:val="center"/>
      </w:pPr>
      <w:r>
        <w:rPr>
          <w:rFonts w:ascii="Times New Roman" w:hAnsi="Times New Roman"/>
          <w:b/>
          <w:sz w:val="20"/>
        </w:rPr>
        <w:t xml:space="preserve">Table 3.6: </w:t>
      </w:r>
      <w:r>
        <w:rPr>
          <w:rFonts w:ascii="Times New Roman" w:hAnsi="Times New Roman"/>
          <w:sz w:val="20"/>
        </w:rPr>
        <w:t>Technical, Analytical, and Professional Skills Acquired</w:t>
      </w:r>
    </w:p>
    <w:tbl>
      <w:tblPr>
        <w:tblStyle w:val="TableGrid"/>
        <w:tblW w:type="auto" w:w="0"/>
        <w:jc w:val="center"/>
        <w:tblLook w:firstColumn="1" w:firstRow="1" w:lastColumn="0" w:lastRow="0" w:noHBand="0" w:noVBand="1" w:val="04A0"/>
      </w:tblPr>
      <w:tblGrid>
        <w:gridCol w:w="3000"/>
        <w:gridCol w:w="3000"/>
        <w:gridCol w:w="3000"/>
      </w:tblGrid>
      <w:tr>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Competency Area</w:t>
            </w:r>
          </w:p>
        </w:tc>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Specific Methodologies &amp; Tools</w:t>
            </w:r>
          </w:p>
        </w:tc>
        <w:tc>
          <w:tcPr>
            <w:tcW w:type="dxa" w:w="432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Practical Application in Project</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Constraint Programming &amp; Optimization</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Google OR-Tools, CP-SAT Solver, Boolean Satisfiability</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Formulating mathematical scheduling models, disjunctive intervals, candidate start pruning, and lexicographic multi-criteria objectives.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Asynchronous Backend Engineering</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FastAPI, Uvicorn, Python Asyncio, Concurrency</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Architecting high-throughput REST APIs, managing background thread workers, releasing Python GIL, and live job polling.</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Data Modeling &amp; Schema Evolution</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Pydantic, JSON Serialization, Schema Migrations</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Defining typed domain entities, enforcing schema validation, and building automated forward migration chains for on-disk files.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Modern Frontend Architecture</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HTML5, CSS3 Custom Properties, Vanilla JavaScript</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Building single-page applications without heavy frameworks, client-side state management, and responsive light/dark UI themes.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Vector Graphics &amp; Data Visualization</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Scalable Vector Graphics (SVG), DOM Manipulation</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Generating dynamic, interactive vector Gantt charts, hover tooltips, dependency connectors, and utilization heatmaps.</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Automated Quality Assurance</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Pytest, TestClient, Playwright, Headless Chromium</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Designing comprehensive unit test suites for solver determinism, testing REST endpoints, and automating browser-level user workflows.</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Software Tooling &amp; Clean Code</w:t>
            </w:r>
          </w:p>
        </w:tc>
        <w:tc>
          <w:tcPr>
            <w:tcW w:type="dxa" w:w="259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Ruff, Mypy, Git, GitHub, VS Code</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Enforcing strict static type checking, automated code formatting, Git branch workflows, and clean architectural separation.</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Engineering Problem Solving</w:t>
            </w:r>
          </w:p>
        </w:tc>
        <w:tc>
          <w:tcPr>
            <w:tcW w:type="dxa" w:w="259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Algorithmic Diagnosis, Profiling, Systems Design</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Deconstructing complex NP-hard scheduling bottlenecks, optimizing search heuristics, and translating industrial constraints into math.</w:t>
            </w:r>
          </w:p>
        </w:tc>
      </w:tr>
    </w:tbl>
    <w:p>
      <w:pPr>
        <w:spacing w:before="0" w:after="120"/>
      </w:pPr>
    </w:p>
    <w:p>
      <w:pPr>
        <w:keepNext/>
        <w:spacing w:before="280" w:after="120"/>
        <w:jc w:val="left"/>
      </w:pPr>
      <w:r>
        <w:rPr>
          <w:rFonts w:ascii="Times New Roman" w:hAnsi="Times New Roman"/>
          <w:b/>
          <w:color w:val="000000"/>
          <w:sz w:val="24"/>
        </w:rPr>
        <w:t>3.6  Challenges and Engineering Solutions</w:t>
      </w:r>
    </w:p>
    <w:p>
      <w:pPr>
        <w:spacing w:after="120" w:before="0" w:line="360" w:lineRule="exact"/>
        <w:jc w:val="both"/>
      </w:pPr>
      <w:r>
        <w:rPr>
          <w:rFonts w:ascii="Times New Roman" w:hAnsi="Times New Roman"/>
          <w:sz w:val="24"/>
        </w:rPr>
        <w:t>During the development lifecycle, several significant algorithmic, architectural, and user experience challenges were encountered. Table 3.7 documents these engineering challenges alongside the technical solutions implemented.</w:t>
      </w:r>
    </w:p>
    <w:p>
      <w:pPr>
        <w:keepNext/>
        <w:spacing w:before="240" w:after="120"/>
        <w:jc w:val="center"/>
      </w:pPr>
      <w:r>
        <w:rPr>
          <w:rFonts w:ascii="Times New Roman" w:hAnsi="Times New Roman"/>
          <w:b/>
          <w:sz w:val="20"/>
        </w:rPr>
        <w:t xml:space="preserve">Table 3.7: </w:t>
      </w:r>
      <w:r>
        <w:rPr>
          <w:rFonts w:ascii="Times New Roman" w:hAnsi="Times New Roman"/>
          <w:sz w:val="20"/>
        </w:rPr>
        <w:t>Manufacturing Scheduling Challenges and Engineering Solutions</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Technical Challenge</w:t>
            </w:r>
          </w:p>
        </w:tc>
        <w:tc>
          <w:tcPr>
            <w:tcW w:type="dxa" w:w="288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Operational Impact</w:t>
            </w:r>
          </w:p>
        </w:tc>
        <w:tc>
          <w:tcPr>
            <w:tcW w:type="dxa" w:w="4320"/>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Engineering Solution Implemented</w:t>
            </w:r>
          </w:p>
        </w:tc>
      </w:tr>
      <w:tr>
        <w:tc>
          <w:tcPr>
            <w:tcW w:type="dxa" w:w="2304"/>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Combinatorial Explosion in Search Space</w:t>
            </w:r>
          </w:p>
        </w:tc>
        <w:tc>
          <w:tcPr>
            <w:tcW w:type="dxa" w:w="288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Exponential search scaling O(M^N * S^N) caused solver slowdown on large task counts.</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Implemented intelligent prechecks and feasible candidate start slot enumeration, pruning invalid time windows prior to model construction.</w:t>
            </w:r>
          </w:p>
        </w:tc>
      </w:tr>
      <w:tr>
        <w:tc>
          <w:tcPr>
            <w:tcW w:type="dxa" w:w="2304"/>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Multi-Unit Machine Pool Disjunction</w:t>
            </w:r>
          </w:p>
        </w:tc>
        <w:tc>
          <w:tcPr>
            <w:tcW w:type="dxa" w:w="288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Allocating tasks across interchangeable machines caused symmetric search stalling.</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Modeled physical unit allocation using boolean indicator variables and per-unit disjunctive intervals, breaking symmetry.</w:t>
            </w:r>
          </w:p>
        </w:tc>
      </w:tr>
      <w:tr>
        <w:tc>
          <w:tcPr>
            <w:tcW w:type="dxa" w:w="2304"/>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Working Calendar &amp; Holiday Shifts</w:t>
            </w:r>
          </w:p>
        </w:tc>
        <w:tc>
          <w:tcPr>
            <w:tcW w:type="dxa" w:w="288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Tasks crossing non-working hours and holidays risked invalid progress calculation.</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Constructed bitmask slot arithmetic in calendar_utils.py, automatically projecting task durations across discontinuous working shifts.</w:t>
            </w:r>
          </w:p>
        </w:tc>
      </w:tr>
      <w:tr>
        <w:tc>
          <w:tcPr>
            <w:tcW w:type="dxa" w:w="2304"/>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Non-Blocking UI during Optimization</w:t>
            </w:r>
          </w:p>
        </w:tc>
        <w:tc>
          <w:tcPr>
            <w:tcW w:type="dxa" w:w="288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Long-running CP-SAT solves froze single-threaded web server response loops.</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Dispatched solver execution to daemon worker threads; OR-Tools releases Python GIL, enabling concurrent API polling and cancellation.</w:t>
            </w:r>
          </w:p>
        </w:tc>
      </w:tr>
      <w:tr>
        <w:tc>
          <w:tcPr>
            <w:tcW w:type="dxa" w:w="2304"/>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Client-Side Gantt Chart Performance</w:t>
            </w:r>
          </w:p>
        </w:tc>
        <w:tc>
          <w:tcPr>
            <w:tcW w:type="dxa" w:w="288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Rendering hundreds of SVG elements in the DOM caused rendering lag during scrolling.</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Optimized SVG element creation using pure JavaScript vector primitives, direct DOM stamping, and lightweight CSS layout caching.</w:t>
            </w:r>
          </w:p>
        </w:tc>
      </w:tr>
      <w:tr>
        <w:tc>
          <w:tcPr>
            <w:tcW w:type="dxa" w:w="2304"/>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Lossless Data Schema Evolution</w:t>
            </w:r>
          </w:p>
        </w:tc>
        <w:tc>
          <w:tcPr>
            <w:tcW w:type="dxa" w:w="288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Updating project data models risked corrupting or breaking older saved project files.</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Engineered a forward-only migration pipeline in storage.py that sequentially upgrades legacy schemas (v1 -&gt; v2 -&gt; v3) upon load.</w:t>
            </w:r>
          </w:p>
        </w:tc>
      </w:tr>
      <w:tr>
        <w:tc>
          <w:tcPr>
            <w:tcW w:type="dxa" w:w="2304"/>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Infeasible Constraints Troubleshooting</w:t>
            </w:r>
          </w:p>
        </w:tc>
        <w:tc>
          <w:tcPr>
            <w:tcW w:type="dxa" w:w="288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Over-constrained scenarios returned raw INFEASIBLE status without actionable feedback.</w:t>
            </w:r>
          </w:p>
        </w:tc>
        <w:tc>
          <w:tcPr>
            <w:tcW w:type="dxa" w:w="4320"/>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Engineered an automated diagnostic relaxation pass that identifies blocking dependencies and oversubscribed machines with human-readable hints.</w:t>
            </w:r>
          </w:p>
        </w:tc>
      </w:tr>
      <w:tr>
        <w:tc>
          <w:tcPr>
            <w:tcW w:type="dxa" w:w="2304"/>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Zero-Database Local Portability</w:t>
            </w:r>
          </w:p>
        </w:tc>
        <w:tc>
          <w:tcPr>
            <w:tcW w:type="dxa" w:w="288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Complex relational databases created installation friction on factory workstations.</w:t>
            </w:r>
          </w:p>
        </w:tc>
        <w:tc>
          <w:tcPr>
            <w:tcW w:type="dxa" w:w="4320"/>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Architected a local-first JSON persistence engine using atomic file writes and automatic timestamped backup snapshots.</w:t>
            </w:r>
          </w:p>
        </w:tc>
      </w:tr>
    </w:tbl>
    <w:p>
      <w:pPr>
        <w:spacing w:before="0" w:after="120"/>
      </w:pPr>
    </w:p>
    <w:p>
      <w:r>
        <w:br w:type="page"/>
      </w:r>
    </w:p>
    <w:p>
      <w:pPr>
        <w:keepNext/>
        <w:spacing w:before="480" w:after="240"/>
        <w:jc w:val="left"/>
      </w:pPr>
      <w:r>
        <w:rPr>
          <w:rFonts w:ascii="Times New Roman" w:hAnsi="Times New Roman"/>
          <w:b/>
          <w:color w:val="000000"/>
          <w:sz w:val="28"/>
        </w:rPr>
        <w:t>CHAPTER 4: CONCLUSIONS</w:t>
      </w:r>
    </w:p>
    <w:p>
      <w:pPr>
        <w:keepNext/>
        <w:spacing w:before="280" w:after="120"/>
        <w:jc w:val="left"/>
      </w:pPr>
      <w:r>
        <w:rPr>
          <w:rFonts w:ascii="Times New Roman" w:hAnsi="Times New Roman"/>
          <w:b/>
          <w:color w:val="000000"/>
          <w:sz w:val="24"/>
        </w:rPr>
        <w:t>4.1  Conclusion</w:t>
      </w:r>
    </w:p>
    <w:p>
      <w:pPr>
        <w:spacing w:after="120" w:before="0" w:line="360" w:lineRule="exact"/>
        <w:jc w:val="both"/>
      </w:pPr>
      <w:r>
        <w:rPr>
          <w:rFonts w:ascii="Times New Roman" w:hAnsi="Times New Roman"/>
          <w:sz w:val="24"/>
        </w:rPr>
        <w:t>The Smart Manufacturing Optimization project successfully conceptualized, designed, and implemented a comprehensive, local-first web application for automated production scheduling and resource optimization in discrete manufacturing facilities. By combining the declarative mathematical power of Google OR-Tools CP-SAT solver with an asynchronous FastAPI backend and a clean, dependency-free vanilla JavaScript user interface, the system delivers an accessible, highly performant, and production-ready tool for shop-floor management.</w:t>
      </w:r>
    </w:p>
    <w:p>
      <w:pPr>
        <w:spacing w:after="120" w:before="0" w:line="360" w:lineRule="exact"/>
        <w:jc w:val="both"/>
      </w:pPr>
      <w:r>
        <w:rPr>
          <w:rFonts w:ascii="Times New Roman" w:hAnsi="Times New Roman"/>
          <w:sz w:val="24"/>
        </w:rPr>
        <w:t>The system completely eliminates the operational risks associated with manual scheduling, guaranteeing conflict-free machine assignments, strict technological precedence ordering, and full compliance with working calendar shifts and scheduled preventive maintenance intervals. The compound lexicographic objective function achieves optimal or provably near-optimal makespans while respecting user preferences and job priorities. Furthermore, the automated infeasibility explanation engine provides critical operational intelligence when constraints conflict, transforming what was historically an opaque solver failure into actionable managerial insights.</w:t>
      </w:r>
    </w:p>
    <w:p>
      <w:pPr>
        <w:spacing w:after="120" w:before="0" w:line="360" w:lineRule="exact"/>
        <w:jc w:val="both"/>
      </w:pPr>
      <w:r>
        <w:rPr>
          <w:rFonts w:ascii="Times New Roman" w:hAnsi="Times New Roman"/>
          <w:sz w:val="24"/>
        </w:rPr>
        <w:t>From an engineering perspective, the project demonstrated that complex mathematical optimization suites can be packaged into lightweight, zero-cloud-dependency desktop web tools that operate seamlessly on standard workstation hardware. The local JSON storage architecture ensures complete data sovereignty, eliminates cloud subscription costs, and provides instant backup snapshot recovery. Rigorous automated verification through Pytest and Playwright establishes that the system maintains exceptional algorithmic integrity and stability, providing a solid foundation for modern smart manufacturing operations.</w:t>
      </w:r>
    </w:p>
    <w:p>
      <w:pPr>
        <w:keepNext/>
        <w:spacing w:before="280" w:after="120"/>
        <w:jc w:val="left"/>
      </w:pPr>
      <w:r>
        <w:rPr>
          <w:rFonts w:ascii="Times New Roman" w:hAnsi="Times New Roman"/>
          <w:b/>
          <w:color w:val="000000"/>
          <w:sz w:val="24"/>
        </w:rPr>
        <w:t>4.2  Future Scope</w:t>
      </w:r>
    </w:p>
    <w:p>
      <w:pPr>
        <w:spacing w:after="120" w:before="0" w:line="360" w:lineRule="exact"/>
        <w:jc w:val="both"/>
      </w:pPr>
      <w:r>
        <w:rPr>
          <w:rFonts w:ascii="Times New Roman" w:hAnsi="Times New Roman"/>
          <w:sz w:val="24"/>
        </w:rPr>
        <w:t>While the current system provides a complete and powerful scheduling platform, several promising avenues for future enhancement and enterprise integration have been identified. These are organized as prospective future work:</w:t>
      </w:r>
    </w:p>
    <w:p>
      <w:pPr>
        <w:pStyle w:val="ListBullet"/>
        <w:spacing w:after="80" w:before="0" w:line="320" w:lineRule="exact"/>
        <w:jc w:val="both"/>
      </w:pPr>
      <w:r>
        <w:rPr>
          <w:rFonts w:ascii="Times New Roman" w:hAnsi="Times New Roman"/>
          <w:b/>
          <w:sz w:val="24"/>
        </w:rPr>
        <w:t>Multi-Objective Pareto Optimization</w:t>
      </w:r>
      <w:r>
        <w:rPr>
          <w:rFonts w:ascii="Times New Roman" w:hAnsi="Times New Roman"/>
          <w:sz w:val="24"/>
        </w:rPr>
        <w:t>: Extending the objective function beyond makespan to simultaneously optimize electricity consumption tariffs (scheduling heavy machining during off-peak power hours) and tooling wear costs.</w:t>
      </w:r>
    </w:p>
    <w:p>
      <w:pPr>
        <w:pStyle w:val="ListBullet"/>
        <w:spacing w:after="80" w:before="0" w:line="320" w:lineRule="exact"/>
        <w:jc w:val="both"/>
      </w:pPr>
      <w:r>
        <w:rPr>
          <w:rFonts w:ascii="Times New Roman" w:hAnsi="Times New Roman"/>
          <w:b/>
          <w:sz w:val="24"/>
        </w:rPr>
        <w:t>Industrial IoT (IIoT) Machine Telemetry Integration</w:t>
      </w:r>
      <w:r>
        <w:rPr>
          <w:rFonts w:ascii="Times New Roman" w:hAnsi="Times New Roman"/>
          <w:sz w:val="24"/>
        </w:rPr>
        <w:t>: Connecting the scheduler directly to shop-floor programmable logic controllers (PLCs) and IoT sensors via MQTT/OPC-UA protocols, enabling real-time detection of actual machine run states and cycle completions.</w:t>
      </w:r>
    </w:p>
    <w:p>
      <w:pPr>
        <w:pStyle w:val="ListBullet"/>
        <w:spacing w:after="80" w:before="0" w:line="320" w:lineRule="exact"/>
        <w:jc w:val="both"/>
      </w:pPr>
      <w:r>
        <w:rPr>
          <w:rFonts w:ascii="Times New Roman" w:hAnsi="Times New Roman"/>
          <w:b/>
          <w:sz w:val="24"/>
        </w:rPr>
        <w:t>Dynamic Real-Time Rescheduling</w:t>
      </w:r>
      <w:r>
        <w:rPr>
          <w:rFonts w:ascii="Times New Roman" w:hAnsi="Times New Roman"/>
          <w:sz w:val="24"/>
        </w:rPr>
        <w:t>: Implementing automated event-driven rescheduling triggers that recalculate optimal schedules in response to sudden machine breakdowns, material delivery delays, or emergency rush orders.</w:t>
      </w:r>
    </w:p>
    <w:p>
      <w:pPr>
        <w:pStyle w:val="ListBullet"/>
        <w:spacing w:after="80" w:before="0" w:line="320" w:lineRule="exact"/>
        <w:jc w:val="both"/>
      </w:pPr>
      <w:r>
        <w:rPr>
          <w:rFonts w:ascii="Times New Roman" w:hAnsi="Times New Roman"/>
          <w:b/>
          <w:sz w:val="24"/>
        </w:rPr>
        <w:t>AI-Driven Task Duration Prediction</w:t>
      </w:r>
      <w:r>
        <w:rPr>
          <w:rFonts w:ascii="Times New Roman" w:hAnsi="Times New Roman"/>
          <w:sz w:val="24"/>
        </w:rPr>
        <w:t>: Incorporating machine learning models that analyze historical job execution logs to dynamically estimate task durations based on workpiece material properties, operator experience, and tool condition.</w:t>
      </w:r>
    </w:p>
    <w:p>
      <w:pPr>
        <w:pStyle w:val="ListBullet"/>
        <w:spacing w:after="80" w:before="0" w:line="320" w:lineRule="exact"/>
        <w:jc w:val="both"/>
      </w:pPr>
      <w:r>
        <w:rPr>
          <w:rFonts w:ascii="Times New Roman" w:hAnsi="Times New Roman"/>
          <w:b/>
          <w:sz w:val="24"/>
        </w:rPr>
        <w:t>Predictive Maintenance Synchronization</w:t>
      </w:r>
      <w:r>
        <w:rPr>
          <w:rFonts w:ascii="Times New Roman" w:hAnsi="Times New Roman"/>
          <w:sz w:val="24"/>
        </w:rPr>
        <w:t>: Interfacing with predictive vibration and thermal monitoring systems to dynamically schedule maintenance windows precisely when equipment health metrics indicate impending failure.</w:t>
      </w:r>
    </w:p>
    <w:p>
      <w:pPr>
        <w:pStyle w:val="ListBullet"/>
        <w:spacing w:after="80" w:before="0" w:line="320" w:lineRule="exact"/>
        <w:jc w:val="both"/>
      </w:pPr>
      <w:r>
        <w:rPr>
          <w:rFonts w:ascii="Times New Roman" w:hAnsi="Times New Roman"/>
          <w:b/>
          <w:sz w:val="24"/>
        </w:rPr>
        <w:t>Enterprise ERP / MES Connectors</w:t>
      </w:r>
      <w:r>
        <w:rPr>
          <w:rFonts w:ascii="Times New Roman" w:hAnsi="Times New Roman"/>
          <w:sz w:val="24"/>
        </w:rPr>
        <w:t>: Building standard data exchange connectors for enterprise systems such as SAP, Oracle NetSuite, and open-source MES platforms (e.g., Odoo, Apache OFBiz) via automated REST/JSON sync.</w:t>
      </w:r>
    </w:p>
    <w:p>
      <w:pPr>
        <w:pStyle w:val="ListBullet"/>
        <w:spacing w:after="80" w:before="0" w:line="320" w:lineRule="exact"/>
        <w:jc w:val="both"/>
      </w:pPr>
      <w:r>
        <w:rPr>
          <w:rFonts w:ascii="Times New Roman" w:hAnsi="Times New Roman"/>
          <w:b/>
          <w:sz w:val="24"/>
        </w:rPr>
        <w:t>Multi-User Role-Based Collaboration</w:t>
      </w:r>
      <w:r>
        <w:rPr>
          <w:rFonts w:ascii="Times New Roman" w:hAnsi="Times New Roman"/>
          <w:sz w:val="24"/>
        </w:rPr>
        <w:t>: Adding lightweight role-based access control (Planner, Supervisor, Machine Operator) supporting concurrent schedule viewing across multiple workshop tablets over a local area network (LAN).</w:t>
      </w:r>
    </w:p>
    <w:p>
      <w:pPr>
        <w:pStyle w:val="ListBullet"/>
        <w:spacing w:after="80" w:before="0" w:line="320" w:lineRule="exact"/>
        <w:jc w:val="both"/>
      </w:pPr>
      <w:r>
        <w:rPr>
          <w:rFonts w:ascii="Times New Roman" w:hAnsi="Times New Roman"/>
          <w:b/>
          <w:sz w:val="24"/>
        </w:rPr>
        <w:t>What-If Scenario Simulation Sandboxing</w:t>
      </w:r>
      <w:r>
        <w:rPr>
          <w:rFonts w:ascii="Times New Roman" w:hAnsi="Times New Roman"/>
          <w:sz w:val="24"/>
        </w:rPr>
        <w:t>: Enabling planners to fork active production schedules into parallel sandbox scenarios to simulate the operational impact of acquiring new machinery, adding work shifts, or accepting large customer orders.</w:t>
      </w:r>
    </w:p>
    <w:p>
      <w:r>
        <w:br w:type="page"/>
      </w:r>
    </w:p>
    <w:p>
      <w:pPr>
        <w:keepNext/>
        <w:spacing w:before="480" w:after="240"/>
        <w:jc w:val="left"/>
      </w:pPr>
      <w:r>
        <w:rPr>
          <w:rFonts w:ascii="Times New Roman" w:hAnsi="Times New Roman"/>
          <w:b/>
          <w:color w:val="000000"/>
          <w:sz w:val="28"/>
        </w:rPr>
        <w:t>REFERENCES</w:t>
      </w:r>
    </w:p>
    <w:p>
      <w:pPr>
        <w:spacing w:after="120" w:line="300" w:lineRule="exact"/>
        <w:ind w:left="576" w:hanging="576"/>
        <w:jc w:val="both"/>
      </w:pPr>
      <w:r>
        <w:rPr>
          <w:rFonts w:ascii="Times New Roman" w:hAnsi="Times New Roman"/>
          <w:sz w:val="21"/>
        </w:rPr>
        <w:t>[1]  P. Baptiste, C. Le Pape, and W. Nuijten, Constraint-Based Scheduling: Applying Constraint Programming to Paced Scheduling Problems. Boston, MA: Kluwer Academic Publishers, 2001.</w:t>
      </w:r>
    </w:p>
    <w:p>
      <w:pPr>
        <w:spacing w:after="120" w:line="300" w:lineRule="exact"/>
        <w:ind w:left="576" w:hanging="576"/>
        <w:jc w:val="both"/>
      </w:pPr>
      <w:r>
        <w:rPr>
          <w:rFonts w:ascii="Times New Roman" w:hAnsi="Times New Roman"/>
          <w:sz w:val="21"/>
        </w:rPr>
        <w:t>[2]  P. Brucker, Scheduling Algorithms, 5th ed. Berlin, Heidelberg: Springer-Verlag, 2007.</w:t>
      </w:r>
    </w:p>
    <w:p>
      <w:pPr>
        <w:spacing w:after="120" w:line="300" w:lineRule="exact"/>
        <w:ind w:left="576" w:hanging="576"/>
        <w:jc w:val="both"/>
      </w:pPr>
      <w:r>
        <w:rPr>
          <w:rFonts w:ascii="Times New Roman" w:hAnsi="Times New Roman"/>
          <w:sz w:val="21"/>
        </w:rPr>
        <w:t>[3]  L. Perron and V. Furnon, "OR-Tools," Google Developers, 2024. [Online]. Available: https://developers.google.com/optimization</w:t>
      </w:r>
    </w:p>
    <w:p>
      <w:pPr>
        <w:spacing w:after="120" w:line="300" w:lineRule="exact"/>
        <w:ind w:left="576" w:hanging="576"/>
        <w:jc w:val="both"/>
      </w:pPr>
      <w:r>
        <w:rPr>
          <w:rFonts w:ascii="Times New Roman" w:hAnsi="Times New Roman"/>
          <w:sz w:val="21"/>
        </w:rPr>
        <w:t>[4]  P. Laborie, J. Rogerie, P. Shaw, and P. Vilím, "IBM ILOG CP Optimizer for detailed scheduling problems," Constraints, vol. 23, no. 4, pp. 438–450, 2018.</w:t>
      </w:r>
    </w:p>
    <w:p>
      <w:pPr>
        <w:spacing w:after="120" w:line="300" w:lineRule="exact"/>
        <w:ind w:left="576" w:hanging="576"/>
        <w:jc w:val="both"/>
      </w:pPr>
      <w:r>
        <w:rPr>
          <w:rFonts w:ascii="Times New Roman" w:hAnsi="Times New Roman"/>
          <w:sz w:val="21"/>
        </w:rPr>
        <w:t>[5]  G. Da Col and E. C. Teppan, "Industrial job shop scheduling with CP-SAT and mixed-integer programming: A comprehensive benchmark," Computers &amp; Operations Research, vol. 144, p. 105825, 2022.</w:t>
      </w:r>
    </w:p>
    <w:p>
      <w:pPr>
        <w:spacing w:after="120" w:line="300" w:lineRule="exact"/>
        <w:ind w:left="576" w:hanging="576"/>
        <w:jc w:val="both"/>
      </w:pPr>
      <w:r>
        <w:rPr>
          <w:rFonts w:ascii="Times New Roman" w:hAnsi="Times New Roman"/>
          <w:sz w:val="21"/>
        </w:rPr>
        <w:t>[6]  J. Błażewicz, K. H. Ecker, E. Pesch, G. Schmidt, and J. Węglarz, Scheduling in Computer and Manufacturing Systems, 3rd ed. Berlin: Springer, 2019.</w:t>
      </w:r>
    </w:p>
    <w:p>
      <w:pPr>
        <w:spacing w:after="120" w:line="300" w:lineRule="exact"/>
        <w:ind w:left="576" w:hanging="576"/>
        <w:jc w:val="both"/>
      </w:pPr>
      <w:r>
        <w:rPr>
          <w:rFonts w:ascii="Times New Roman" w:hAnsi="Times New Roman"/>
          <w:sz w:val="21"/>
        </w:rPr>
        <w:t>[7]  S. Ramírez, "FastAPI: Modern, Fast (High-Performance) Web Framework for Python," 2024. [Online]. Available: https://fastapi.tiangolo.com/</w:t>
      </w:r>
    </w:p>
    <w:p>
      <w:pPr>
        <w:spacing w:after="120" w:line="300" w:lineRule="exact"/>
        <w:ind w:left="576" w:hanging="576"/>
        <w:jc w:val="both"/>
      </w:pPr>
      <w:r>
        <w:rPr>
          <w:rFonts w:ascii="Times New Roman" w:hAnsi="Times New Roman"/>
          <w:sz w:val="21"/>
        </w:rPr>
        <w:t>[8]  Pydantic Contributors, "Pydantic: Data Validation using Python Type Annotations," 2024. [Online]. Available: https://docs.pydantic.dev/</w:t>
      </w:r>
    </w:p>
    <w:p>
      <w:pPr>
        <w:spacing w:after="120" w:line="300" w:lineRule="exact"/>
        <w:ind w:left="576" w:hanging="576"/>
        <w:jc w:val="both"/>
      </w:pPr>
      <w:r>
        <w:rPr>
          <w:rFonts w:ascii="Times New Roman" w:hAnsi="Times New Roman"/>
          <w:sz w:val="21"/>
        </w:rPr>
        <w:t>[9]  E. Tiacci, "A cloud-based scheduling tool for small and medium manufacturing enterprises," Journal of Manufacturing Systems, vol. 60, pp. 432–446, 2021.</w:t>
      </w:r>
    </w:p>
    <w:p>
      <w:pPr>
        <w:spacing w:after="120" w:line="300" w:lineRule="exact"/>
        <w:ind w:left="576" w:hanging="576"/>
        <w:jc w:val="both"/>
      </w:pPr>
      <w:r>
        <w:rPr>
          <w:rFonts w:ascii="Times New Roman" w:hAnsi="Times New Roman"/>
          <w:sz w:val="21"/>
        </w:rPr>
        <w:t>[10] S. Kreiss et al., "Pytest: Simple, Powerful Testing with Python," 2024. [Online]. Available: https://docs.pytest.org/</w:t>
      </w:r>
    </w:p>
    <w:p>
      <w:pPr>
        <w:spacing w:after="120" w:line="300" w:lineRule="exact"/>
        <w:ind w:left="576" w:hanging="576"/>
        <w:jc w:val="both"/>
      </w:pPr>
      <w:r>
        <w:rPr>
          <w:rFonts w:ascii="Times New Roman" w:hAnsi="Times New Roman"/>
          <w:sz w:val="21"/>
        </w:rPr>
        <w:t>[11] Microsoft Corporation, "Playwright: Fast and Reliable End-to-End Testing for Modern Web Apps," 2024. [Online]. Available: https://playwright.dev/</w:t>
      </w:r>
    </w:p>
    <w:p>
      <w:pPr>
        <w:spacing w:after="120" w:line="300" w:lineRule="exact"/>
        <w:ind w:left="576" w:hanging="576"/>
        <w:jc w:val="both"/>
      </w:pPr>
      <w:r>
        <w:rPr>
          <w:rFonts w:ascii="Times New Roman" w:hAnsi="Times New Roman"/>
          <w:sz w:val="21"/>
        </w:rPr>
        <w:t>[12] G. van Rossum and Python Development Team, "The Python Language Reference (Version 3.12)," Python Software Foundation, 2024. [Online]. Available: https://docs.python.org/3/</w:t>
      </w:r>
    </w:p>
    <w:p>
      <w:pPr>
        <w:spacing w:after="120" w:line="300" w:lineRule="exact"/>
        <w:ind w:left="576" w:hanging="576"/>
        <w:jc w:val="both"/>
      </w:pPr>
      <w:r>
        <w:rPr>
          <w:rFonts w:ascii="Times New Roman" w:hAnsi="Times New Roman"/>
          <w:sz w:val="21"/>
        </w:rPr>
        <w:t>[13] Mozilla Developer Network, "Scalable Vector Graphics (SVG) Specification and DOM APIs," Mozilla Foundation, 2024. [Online]. Available: https://developer.mozilla.org/en-US/docs/Web/SVG</w:t>
      </w:r>
    </w:p>
    <w:p>
      <w:pPr>
        <w:spacing w:after="120" w:line="300" w:lineRule="exact"/>
        <w:ind w:left="576" w:hanging="576"/>
        <w:jc w:val="both"/>
      </w:pPr>
      <w:r>
        <w:rPr>
          <w:rFonts w:ascii="Times New Roman" w:hAnsi="Times New Roman"/>
          <w:sz w:val="21"/>
        </w:rPr>
        <w:t>[14] M. Ryabinin et al., "python-holidays: A Fast, Efficient Python Library for Generating Country-Specific Holidays," 2024. [Online]. Available: https://github.com/vacanza/python-holidays</w:t>
      </w:r>
    </w:p>
    <w:p>
      <w:r>
        <w:br w:type="page"/>
      </w:r>
    </w:p>
    <w:p>
      <w:pPr>
        <w:keepNext/>
        <w:spacing w:before="480" w:after="240"/>
        <w:jc w:val="left"/>
      </w:pPr>
      <w:r>
        <w:rPr>
          <w:rFonts w:ascii="Times New Roman" w:hAnsi="Times New Roman"/>
          <w:b/>
          <w:color w:val="000000"/>
          <w:sz w:val="28"/>
        </w:rPr>
        <w:t>APPENDICES</w:t>
      </w:r>
    </w:p>
    <w:p>
      <w:pPr>
        <w:keepNext/>
        <w:spacing w:before="280" w:after="120"/>
        <w:jc w:val="left"/>
      </w:pPr>
      <w:r>
        <w:rPr>
          <w:rFonts w:ascii="Times New Roman" w:hAnsi="Times New Roman"/>
          <w:b/>
          <w:color w:val="000000"/>
          <w:sz w:val="24"/>
        </w:rPr>
        <w:t>APPENDIX A  Operational Walkthrough &amp; User Interface Navigation Guide</w:t>
      </w:r>
    </w:p>
    <w:p>
      <w:pPr>
        <w:spacing w:after="120" w:before="0" w:line="360" w:lineRule="exact"/>
        <w:jc w:val="both"/>
      </w:pPr>
      <w:r>
        <w:rPr>
          <w:rFonts w:ascii="Times New Roman" w:hAnsi="Times New Roman"/>
          <w:sz w:val="24"/>
        </w:rPr>
        <w:t>The Smart Manufacturing Optimization web application is engineered for intuitive, zero-training operation. The standard operational sequence for formulating and optimizing a production schedule is as follows:</w:t>
      </w:r>
    </w:p>
    <w:p>
      <w:pPr>
        <w:spacing w:after="80" w:before="40" w:line="320" w:lineRule="exact"/>
        <w:ind w:left="425"/>
        <w:jc w:val="both"/>
      </w:pPr>
      <w:r>
        <w:rPr>
          <w:rFonts w:ascii="Times New Roman" w:hAnsi="Times New Roman"/>
          <w:b/>
          <w:sz w:val="24"/>
        </w:rPr>
        <w:t xml:space="preserve">1. </w:t>
      </w:r>
      <w:r>
        <w:rPr>
          <w:rFonts w:ascii="Times New Roman" w:hAnsi="Times New Roman"/>
          <w:b/>
          <w:sz w:val="24"/>
        </w:rPr>
        <w:t>Project Initialization</w:t>
      </w:r>
      <w:r>
        <w:rPr>
          <w:rFonts w:ascii="Times New Roman" w:hAnsi="Times New Roman"/>
          <w:sz w:val="24"/>
        </w:rPr>
        <w:t>: Launch the application by running optimal-task-planner from the terminal, which automatically launches the local web interface at http://127.0.0.1:8000. Create a new project or select an existing configuration from the project switcher in the header bar.</w:t>
      </w:r>
    </w:p>
    <w:p>
      <w:pPr>
        <w:spacing w:after="80" w:before="40" w:line="320" w:lineRule="exact"/>
        <w:ind w:left="425"/>
        <w:jc w:val="both"/>
      </w:pPr>
      <w:r>
        <w:rPr>
          <w:rFonts w:ascii="Times New Roman" w:hAnsi="Times New Roman"/>
          <w:b/>
          <w:sz w:val="24"/>
        </w:rPr>
        <w:t xml:space="preserve">2. </w:t>
      </w:r>
      <w:r>
        <w:rPr>
          <w:rFonts w:ascii="Times New Roman" w:hAnsi="Times New Roman"/>
          <w:b/>
          <w:sz w:val="24"/>
        </w:rPr>
        <w:t>Machine and Resource Setup</w:t>
      </w:r>
      <w:r>
        <w:rPr>
          <w:rFonts w:ascii="Times New Roman" w:hAnsi="Times New Roman"/>
          <w:sz w:val="24"/>
        </w:rPr>
        <w:t>: Navigate to the Resources tab. Define required machine pools (e.g., CNC Milling Centers, Turning Lathes, Grinding Stations). Specify the number of interchangeable physical units per pool and assign unit names. Use the Working Calendar panel to define plant shift hours and select the country for public holiday masking. Optionally, paint scheduled machine maintenance downtime directly on the slot grid.</w:t>
      </w:r>
    </w:p>
    <w:p>
      <w:pPr>
        <w:spacing w:after="80" w:before="40" w:line="320" w:lineRule="exact"/>
        <w:ind w:left="425"/>
        <w:jc w:val="both"/>
      </w:pPr>
      <w:r>
        <w:rPr>
          <w:rFonts w:ascii="Times New Roman" w:hAnsi="Times New Roman"/>
          <w:b/>
          <w:sz w:val="24"/>
        </w:rPr>
        <w:t xml:space="preserve">3. </w:t>
      </w:r>
      <w:r>
        <w:rPr>
          <w:rFonts w:ascii="Times New Roman" w:hAnsi="Times New Roman"/>
          <w:b/>
          <w:sz w:val="24"/>
        </w:rPr>
        <w:t>Manufacturing Order Entry</w:t>
      </w:r>
      <w:r>
        <w:rPr>
          <w:rFonts w:ascii="Times New Roman" w:hAnsi="Times New Roman"/>
          <w:sz w:val="24"/>
        </w:rPr>
        <w:t>: Switch to the Tasks tab. Define manufacturing tasks by specifying durations (in 30-minute increments) and demanded machine quantities. Configure technological precedence relationships by selecting predecessor jobs from the dependency selector. Enter customer delivery deadlines or earliest permissible start dates. Use the slot grid to paint preferred operational slots.</w:t>
      </w:r>
    </w:p>
    <w:p>
      <w:pPr>
        <w:spacing w:after="80" w:before="40" w:line="320" w:lineRule="exact"/>
        <w:ind w:left="425"/>
        <w:jc w:val="both"/>
      </w:pPr>
      <w:r>
        <w:rPr>
          <w:rFonts w:ascii="Times New Roman" w:hAnsi="Times New Roman"/>
          <w:b/>
          <w:sz w:val="24"/>
        </w:rPr>
        <w:t xml:space="preserve">4. </w:t>
      </w:r>
      <w:r>
        <w:rPr>
          <w:rFonts w:ascii="Times New Roman" w:hAnsi="Times New Roman"/>
          <w:b/>
          <w:sz w:val="24"/>
        </w:rPr>
        <w:t>Schedule Optimization Execution</w:t>
      </w:r>
      <w:r>
        <w:rPr>
          <w:rFonts w:ascii="Times New Roman" w:hAnsi="Times New Roman"/>
          <w:sz w:val="24"/>
        </w:rPr>
        <w:t>: Click the 'Solve Schedule' button. The FastAPI backend spawns a background CP-SAT worker thread. The interface displays an active solve modal showing elapsed computation time and real-time makespan progress. Operators can cancel long solves at any moment.</w:t>
      </w:r>
    </w:p>
    <w:p>
      <w:pPr>
        <w:spacing w:after="80" w:before="40" w:line="320" w:lineRule="exact"/>
        <w:ind w:left="425"/>
        <w:jc w:val="both"/>
      </w:pPr>
      <w:r>
        <w:rPr>
          <w:rFonts w:ascii="Times New Roman" w:hAnsi="Times New Roman"/>
          <w:b/>
          <w:sz w:val="24"/>
        </w:rPr>
        <w:t xml:space="preserve">5. </w:t>
      </w:r>
      <w:r>
        <w:rPr>
          <w:rFonts w:ascii="Times New Roman" w:hAnsi="Times New Roman"/>
          <w:b/>
          <w:sz w:val="24"/>
        </w:rPr>
        <w:t>Schedule Inspection and Analysis</w:t>
      </w:r>
      <w:r>
        <w:rPr>
          <w:rFonts w:ascii="Times New Roman" w:hAnsi="Times New Roman"/>
          <w:sz w:val="24"/>
        </w:rPr>
        <w:t>: Upon completion, the application transitions to the Schedule tab, displaying the full interactive SVG Gantt chart. Review task assignments, machine unit allocation, and operational timelines. Check the Insights tab to evaluate machine utilization heatmaps and identify bottleneck stations.</w:t>
      </w:r>
    </w:p>
    <w:p>
      <w:pPr>
        <w:spacing w:after="80" w:before="40" w:line="320" w:lineRule="exact"/>
        <w:ind w:left="425"/>
        <w:jc w:val="both"/>
      </w:pPr>
      <w:r>
        <w:rPr>
          <w:rFonts w:ascii="Times New Roman" w:hAnsi="Times New Roman"/>
          <w:b/>
          <w:sz w:val="24"/>
        </w:rPr>
        <w:t xml:space="preserve">6. </w:t>
      </w:r>
      <w:r>
        <w:rPr>
          <w:rFonts w:ascii="Times New Roman" w:hAnsi="Times New Roman"/>
          <w:b/>
          <w:sz w:val="24"/>
        </w:rPr>
        <w:t>Publishing and Reporting</w:t>
      </w:r>
      <w:r>
        <w:rPr>
          <w:rFonts w:ascii="Times New Roman" w:hAnsi="Times New Roman"/>
          <w:sz w:val="24"/>
        </w:rPr>
        <w:t>: Click 'Export HTML' to download a self-contained, standalone production report that can be opened in any web browser without an active server connection, or generate a read-only share link for shop-floor distribution.</w:t>
      </w:r>
    </w:p>
    <w:p>
      <w:pPr>
        <w:spacing w:after="240" w:before="0" w:line="360" w:lineRule="exact"/>
        <w:jc w:val="both"/>
      </w:pPr>
    </w:p>
    <w:p>
      <w:pPr>
        <w:keepNext/>
        <w:spacing w:before="280" w:after="120"/>
        <w:jc w:val="left"/>
      </w:pPr>
      <w:r>
        <w:rPr>
          <w:rFonts w:ascii="Times New Roman" w:hAnsi="Times New Roman"/>
          <w:b/>
          <w:color w:val="000000"/>
          <w:sz w:val="24"/>
        </w:rPr>
        <w:t>APPENDIX B  Sample Manufacturing Project JSON Configuration</w:t>
      </w:r>
    </w:p>
    <w:p>
      <w:pPr>
        <w:spacing w:after="120" w:before="0" w:line="360" w:lineRule="exact"/>
        <w:jc w:val="both"/>
      </w:pPr>
      <w:r>
        <w:rPr>
          <w:rFonts w:ascii="Times New Roman" w:hAnsi="Times New Roman"/>
          <w:sz w:val="24"/>
        </w:rPr>
        <w:t>The following JSON listing illustrates the foundational schema of a saved manufacturing project (schema_version = 3). All data is serialized into human-readable, schema-validated JSON:</w:t>
      </w:r>
    </w:p>
    <w:p>
      <w:pPr>
        <w:spacing w:before="120" w:after="240" w:line="260" w:lineRule="exact"/>
        <w:ind w:left="576" w:right="576"/>
      </w:pPr>
      <w:r>
        <w:rPr>
          <w:rFonts w:ascii="Consolas" w:hAnsi="Consolas"/>
          <w:color w:val="282828"/>
          <w:sz w:val="17"/>
        </w:rPr>
        <w:t>{</w:t>
        <w:br/>
        <w:t xml:space="preserve">  "schema_version": 3,</w:t>
        <w:br/>
        <w:t xml:space="preserve">  "id": "mfg-plant-01",</w:t>
        <w:br/>
        <w:t xml:space="preserve">  "name": "Precision Valve Fabrication Run",</w:t>
        <w:br/>
        <w:t xml:space="preserve">  "horizon_days": 14,</w:t>
        <w:br/>
        <w:t xml:space="preserve">  "resources": [</w:t>
        <w:br/>
        <w:t xml:space="preserve">    {</w:t>
        <w:br/>
        <w:t xml:space="preserve">      "id": "res-cnc-mill",</w:t>
        <w:br/>
        <w:t xml:space="preserve">      "name": "CNC 5-Axis Milling Center",</w:t>
        <w:br/>
        <w:t xml:space="preserve">      "type": "equipment",</w:t>
        <w:br/>
        <w:t xml:space="preserve">      "units": 2,</w:t>
        <w:br/>
        <w:t xml:space="preserve">      "unit_names": ["CNC-Mill-01", "CNC-Mill-02"],</w:t>
        <w:br/>
        <w:t xml:space="preserve">      "unit_unavail": {"0": [32, 33, 34, 35]}</w:t>
        <w:br/>
        <w:t xml:space="preserve">    },</w:t>
        <w:br/>
        <w:t xml:space="preserve">    {</w:t>
        <w:br/>
        <w:t xml:space="preserve">      "id": "res-qc-bench",</w:t>
        <w:br/>
        <w:t xml:space="preserve">      "name": "CMM Quality Inspection Bench",</w:t>
        <w:br/>
        <w:t xml:space="preserve">      "type": "equipment",</w:t>
        <w:br/>
        <w:t xml:space="preserve">      "units": 1,</w:t>
        <w:br/>
        <w:t xml:space="preserve">      "unit_names": ["CMM-Station-01"],</w:t>
        <w:br/>
        <w:t xml:space="preserve">      "unit_unavail": {}</w:t>
        <w:br/>
        <w:t xml:space="preserve">    }</w:t>
        <w:br/>
        <w:t xml:space="preserve">  ],</w:t>
        <w:br/>
        <w:t xml:space="preserve">  "tasks": [</w:t>
        <w:br/>
        <w:t xml:space="preserve">    {</w:t>
        <w:br/>
        <w:t xml:space="preserve">      "id": "task-rough-machining",</w:t>
        <w:br/>
        <w:t xml:space="preserve">      "name": "Rough Billet Machining",</w:t>
        <w:br/>
        <w:t xml:space="preserve">      "duration_slots": 8,</w:t>
        <w:br/>
        <w:t xml:space="preserve">      "resources": {"res-cnc-mill": 1},</w:t>
        <w:br/>
        <w:t xml:space="preserve">      "deps": [],</w:t>
        <w:br/>
        <w:t xml:space="preserve">      "deadline": 48,</w:t>
        <w:br/>
        <w:t xml:space="preserve">      "shift_only": true,</w:t>
        <w:br/>
        <w:t xml:space="preserve">      "priority": 2</w:t>
        <w:br/>
        <w:t xml:space="preserve">    },</w:t>
        <w:br/>
        <w:t xml:space="preserve">    {</w:t>
        <w:br/>
        <w:t xml:space="preserve">      "id": "task-finish-inspection",</w:t>
        <w:br/>
        <w:t xml:space="preserve">      "name": "Coordinate Metrology Quality Inspection",</w:t>
        <w:br/>
        <w:t xml:space="preserve">      "duration_slots": 4,</w:t>
        <w:br/>
        <w:t xml:space="preserve">      "resources": {"res-qc-bench": 1},</w:t>
        <w:br/>
        <w:t xml:space="preserve">      "deps": ["task-rough-machining"],</w:t>
        <w:br/>
        <w:t xml:space="preserve">      "deadline": 96,</w:t>
        <w:br/>
        <w:t xml:space="preserve">      "shift_only": true,</w:t>
        <w:br/>
        <w:t xml:space="preserve">      "priority": 1</w:t>
        <w:br/>
        <w:t xml:space="preserve">    }</w:t>
        <w:br/>
        <w:t xml:space="preserve">  ],</w:t>
        <w:br/>
        <w:t xml:space="preserve">  "calendar": {</w:t>
        <w:br/>
        <w:t xml:space="preserve">    "work_start_time": "08:00",</w:t>
        <w:br/>
        <w:t xml:space="preserve">    "work_end_time": "17:00",</w:t>
        <w:br/>
        <w:t xml:space="preserve">    "work_days": [0, 1, 2, 3, 4],</w:t>
        <w:br/>
        <w:t xml:space="preserve">    "holidays_country": "IND"</w:t>
        <w:br/>
        <w:t xml:space="preserve">  }</w:t>
        <w:br/>
        <w:t>}</w:t>
      </w:r>
    </w:p>
    <w:p>
      <w:pPr>
        <w:keepNext/>
        <w:spacing w:before="280" w:after="120"/>
        <w:jc w:val="left"/>
      </w:pPr>
      <w:r>
        <w:rPr>
          <w:rFonts w:ascii="Times New Roman" w:hAnsi="Times New Roman"/>
          <w:b/>
          <w:color w:val="000000"/>
          <w:sz w:val="24"/>
        </w:rPr>
        <w:t>APPENDIX C  Automated Testing and Verification Summary</w:t>
      </w:r>
    </w:p>
    <w:p>
      <w:pPr>
        <w:spacing w:after="120" w:before="0" w:line="360" w:lineRule="exact"/>
        <w:jc w:val="both"/>
      </w:pPr>
      <w:r>
        <w:rPr>
          <w:rFonts w:ascii="Times New Roman" w:hAnsi="Times New Roman"/>
          <w:sz w:val="24"/>
        </w:rPr>
        <w:t>The software testing suite comprises 53 distinct test scenarios executed across the Pytest test runner and Playwright browser automation. All tests pass with zero regressions. Table C.1 summarizes the verification results.</w:t>
      </w:r>
    </w:p>
    <w:p>
      <w:pPr>
        <w:keepNext/>
        <w:spacing w:before="240" w:after="120"/>
        <w:jc w:val="center"/>
      </w:pPr>
      <w:r>
        <w:rPr>
          <w:rFonts w:ascii="Times New Roman" w:hAnsi="Times New Roman"/>
          <w:b/>
          <w:sz w:val="20"/>
        </w:rPr>
        <w:t xml:space="preserve">Table C.1: </w:t>
      </w:r>
      <w:r>
        <w:rPr>
          <w:rFonts w:ascii="Times New Roman" w:hAnsi="Times New Roman"/>
          <w:sz w:val="20"/>
        </w:rPr>
        <w:t>Automated Test Suite Execution and Validation Matrix</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59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Module Tested</w:t>
            </w:r>
          </w:p>
        </w:tc>
        <w:tc>
          <w:tcPr>
            <w:tcW w:type="dxa" w:w="4608"/>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Test Functionality</w:t>
            </w:r>
          </w:p>
        </w:tc>
        <w:tc>
          <w:tcPr>
            <w:tcW w:type="dxa" w:w="1728"/>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Number of Assertions</w:t>
            </w:r>
          </w:p>
        </w:tc>
        <w:tc>
          <w:tcPr>
            <w:tcW w:type="dxa" w:w="1152"/>
            <w:shd w:fill="EAECEE" w:val="clear"/>
            <w:tcMar>
              <w:top w:w="80" w:type="dxa"/>
              <w:bottom w:w="80" w:type="dxa"/>
              <w:left w:w="100" w:type="dxa"/>
              <w:right w:w="100" w:type="dxa"/>
            </w:tcMar>
          </w:tcPr>
          <w:p>
            <w:pPr>
              <w:spacing w:before="80" w:after="80" w:line="260" w:lineRule="exact"/>
              <w:jc w:val="center"/>
            </w:pPr>
            <w:r/>
            <w:r>
              <w:rPr>
                <w:rFonts w:ascii="Times New Roman" w:hAnsi="Times New Roman"/>
                <w:b/>
                <w:sz w:val="20"/>
              </w:rPr>
              <w:t>Result</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tests/test_solver.py</w:t>
            </w:r>
          </w:p>
        </w:tc>
        <w:tc>
          <w:tcPr>
            <w:tcW w:type="dxa" w:w="460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No-overlap disjunction, precedence satisfaction, deadline clipping, maintenance pruning</w:t>
            </w:r>
          </w:p>
        </w:tc>
        <w:tc>
          <w:tcPr>
            <w:tcW w:type="dxa" w:w="172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38 Assertions</w:t>
            </w:r>
          </w:p>
        </w:tc>
        <w:tc>
          <w:tcPr>
            <w:tcW w:type="dxa" w:w="11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tests/test_solver.py</w:t>
            </w:r>
          </w:p>
        </w:tc>
        <w:tc>
          <w:tcPr>
            <w:tcW w:type="dxa" w:w="460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Infeasibility diagnosis and ranked contradiction hint generation</w:t>
            </w:r>
          </w:p>
        </w:tc>
        <w:tc>
          <w:tcPr>
            <w:tcW w:type="dxa" w:w="172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14 Assertions</w:t>
            </w:r>
          </w:p>
        </w:tc>
        <w:tc>
          <w:tcPr>
            <w:tcW w:type="dxa" w:w="11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tests/test_solver.py</w:t>
            </w:r>
          </w:p>
        </w:tc>
        <w:tc>
          <w:tcPr>
            <w:tcW w:type="dxa" w:w="460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Multi-criteria objective lexicographic prioritization verification</w:t>
            </w:r>
          </w:p>
        </w:tc>
        <w:tc>
          <w:tcPr>
            <w:tcW w:type="dxa" w:w="172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12 Assertions</w:t>
            </w:r>
          </w:p>
        </w:tc>
        <w:tc>
          <w:tcPr>
            <w:tcW w:type="dxa" w:w="11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tests/test_models.py</w:t>
            </w:r>
          </w:p>
        </w:tc>
        <w:tc>
          <w:tcPr>
            <w:tcW w:type="dxa" w:w="460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Pydantic schema constraints, duration quantization, default values</w:t>
            </w:r>
          </w:p>
        </w:tc>
        <w:tc>
          <w:tcPr>
            <w:tcW w:type="dxa" w:w="172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26 Assertions</w:t>
            </w:r>
          </w:p>
        </w:tc>
        <w:tc>
          <w:tcPr>
            <w:tcW w:type="dxa" w:w="11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tests/test_calendar.py</w:t>
            </w:r>
          </w:p>
        </w:tc>
        <w:tc>
          <w:tcPr>
            <w:tcW w:type="dxa" w:w="460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30-minute slot bitmask arithmetic, weekend and public holiday exclusion</w:t>
            </w:r>
          </w:p>
        </w:tc>
        <w:tc>
          <w:tcPr>
            <w:tcW w:type="dxa" w:w="172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18 Assertions</w:t>
            </w:r>
          </w:p>
        </w:tc>
        <w:tc>
          <w:tcPr>
            <w:tcW w:type="dxa" w:w="11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tests/test_storage.py</w:t>
            </w:r>
          </w:p>
        </w:tc>
        <w:tc>
          <w:tcPr>
            <w:tcW w:type="dxa" w:w="460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Atomic disk writes, schema migrations (v1-&gt;v2-&gt;v3), backup snapshots</w:t>
            </w:r>
          </w:p>
        </w:tc>
        <w:tc>
          <w:tcPr>
            <w:tcW w:type="dxa" w:w="172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22 Assertions</w:t>
            </w:r>
          </w:p>
        </w:tc>
        <w:tc>
          <w:tcPr>
            <w:tcW w:type="dxa" w:w="11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FFFFF" w:val="clear"/>
            <w:tcMar>
              <w:top w:w="60" w:type="dxa"/>
              <w:bottom w:w="60" w:type="dxa"/>
              <w:left w:w="80" w:type="dxa"/>
              <w:right w:w="80" w:type="dxa"/>
            </w:tcMar>
          </w:tcPr>
          <w:p>
            <w:pPr>
              <w:spacing w:before="60" w:after="60" w:line="260" w:lineRule="exact"/>
              <w:jc w:val="center"/>
            </w:pPr>
            <w:r/>
            <w:r>
              <w:rPr>
                <w:rFonts w:ascii="Times New Roman" w:hAnsi="Times New Roman"/>
                <w:sz w:val="19"/>
              </w:rPr>
              <w:t>tests/test_api.py</w:t>
            </w:r>
          </w:p>
        </w:tc>
        <w:tc>
          <w:tcPr>
            <w:tcW w:type="dxa" w:w="460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FastAPI REST endpoints, project CRUD, background solve job dispatch/cancel</w:t>
            </w:r>
          </w:p>
        </w:tc>
        <w:tc>
          <w:tcPr>
            <w:tcW w:type="dxa" w:w="1728"/>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34 Assertions</w:t>
            </w:r>
          </w:p>
        </w:tc>
        <w:tc>
          <w:tcPr>
            <w:tcW w:type="dxa" w:w="1152"/>
            <w:shd w:fill="FFFFFF"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r>
        <w:tc>
          <w:tcPr>
            <w:tcW w:type="dxa" w:w="2592"/>
            <w:shd w:fill="F9FBFD" w:val="clear"/>
            <w:tcMar>
              <w:top w:w="60" w:type="dxa"/>
              <w:bottom w:w="60" w:type="dxa"/>
              <w:left w:w="80" w:type="dxa"/>
              <w:right w:w="80" w:type="dxa"/>
            </w:tcMar>
          </w:tcPr>
          <w:p>
            <w:pPr>
              <w:spacing w:before="60" w:after="60" w:line="260" w:lineRule="exact"/>
              <w:jc w:val="center"/>
            </w:pPr>
            <w:r/>
            <w:r>
              <w:rPr>
                <w:rFonts w:ascii="Times New Roman" w:hAnsi="Times New Roman"/>
                <w:sz w:val="19"/>
              </w:rPr>
              <w:t>e2e/smoke.spec.js</w:t>
            </w:r>
          </w:p>
        </w:tc>
        <w:tc>
          <w:tcPr>
            <w:tcW w:type="dxa" w:w="460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Full browser Playwright automation: load app, create task, solve, render Gantt</w:t>
            </w:r>
          </w:p>
        </w:tc>
        <w:tc>
          <w:tcPr>
            <w:tcW w:type="dxa" w:w="1728"/>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16 Assertions</w:t>
            </w:r>
          </w:p>
        </w:tc>
        <w:tc>
          <w:tcPr>
            <w:tcW w:type="dxa" w:w="1152"/>
            <w:shd w:fill="F9FBFD" w:val="clear"/>
            <w:tcMar>
              <w:top w:w="60" w:type="dxa"/>
              <w:bottom w:w="60" w:type="dxa"/>
              <w:left w:w="80" w:type="dxa"/>
              <w:right w:w="80" w:type="dxa"/>
            </w:tcMar>
          </w:tcPr>
          <w:p>
            <w:pPr>
              <w:spacing w:before="60" w:after="60" w:line="260" w:lineRule="exact"/>
              <w:jc w:val="left"/>
            </w:pPr>
            <w:r/>
            <w:r>
              <w:rPr>
                <w:rFonts w:ascii="Times New Roman" w:hAnsi="Times New Roman"/>
                <w:sz w:val="19"/>
              </w:rPr>
              <w:t>PASSED</w:t>
            </w:r>
          </w:p>
        </w:tc>
      </w:tr>
    </w:tbl>
    <w:p>
      <w:pPr>
        <w:spacing w:before="0" w:after="120"/>
      </w:pPr>
    </w:p>
    <w:sectPr w:rsidR="00FC693F" w:rsidRPr="0006063C" w:rsidSect="00034616">
      <w:pgSz w:w="12240" w:h="15840"/>
      <w:pgMar w:top="1440" w:right="1440" w:bottom="1440" w:left="1800" w:header="720" w:footer="720" w:gutter="0"/>
      <w:cols w:space="720"/>
      <w:docGrid w:linePitch="360"/>
      <w:pgNumType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6464"/>
        <w:sz w:val="17"/>
      </w:rPr>
      <w:t>Department of Information Science &amp; Engineering, JSS STU, Mysuru</w:t>
    </w:r>
    <w:r>
      <w:tab/>
      <w:tab/>
    </w:r>
    <w:r>
      <w:rPr>
        <w:rFonts w:ascii="Times New Roman" w:hAnsi="Times New Roman"/>
        <w:color w:val="64646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787878"/>
        <w:sz w:val="18"/>
      </w:rPr>
      <w:t>SMART MANUFACTURING OPTIMIZATION</w:t>
    </w:r>
    <w:r>
      <w:rPr>
        <w:rFonts w:ascii="Times New Roman" w:hAnsi="Times New Roman"/>
        <w:color w:val="787878"/>
        <w:sz w:val="18"/>
      </w:rPr>
      <w:tab/>
      <w:tab/>
      <w:t>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e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