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Avant de traduire la séquence, rappelez-vous :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Transcription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 : copie de l’ADN en ARN messager (ARNm) réalisée par l’ARN polymérase.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Maturation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 : chez les eucaryotes, l’ARNm subit épissage (retrait des introns) et ajout d’une coiffe en 5’ et d’une queue poly-A en 3’.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Traduction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 : lecture de l’ARNm par les ribosomes en triplets (codons) pour assembler une chaîne d’acides aminés.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Codon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 : groupe de trois nucléotides (ex : AUG) correspondant à un acide aminé ou à un signal STOP.</w:t>
      </w:r>
      <w:r>
        <w:rPr>
          <w:rFonts w:ascii="Arial" w:hAnsi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fr-BE"/>
        </w:rPr>
        <w:br/>
        <w:t xml:space="preserve">Tables des codons ARN</w:t>
      </w:r>
      <w:r>
        <w:rPr>
          <w:rFonts w:ascii="Arial" w:hAnsi="Arial" w:eastAsia="Arial" w:cs="Arial"/>
          <w:b/>
          <w:bCs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b/>
          <w:bCs/>
          <w:sz w:val="22"/>
          <w:szCs w:val="22"/>
          <w:highlight w:val="none"/>
          <w:lang w:val="fr-BE"/>
        </w:rPr>
      </w:r>
    </w:p>
    <w:p>
      <w:pPr>
        <w:pBdr/>
        <w:spacing/>
        <w:ind/>
        <w:jc w:val="center"/>
        <w:rPr>
          <w:rFonts w:ascii="Arial" w:hAnsi="Arial" w:eastAsia="Arial" w:cs="Arial"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eastAsia="Arial" w:cs="Arial"/>
          <w:sz w:val="22"/>
          <w:szCs w:val="22"/>
          <w:lang w:val="fr-B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1756" cy="352848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3826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481755" cy="3528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1.63pt;height:277.8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</w:p>
    <w:p>
      <w:pPr>
        <w:pBdr/>
        <w:spacing/>
        <w:ind/>
        <w:jc w:val="center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</w:p>
    <w:p>
      <w:pPr>
        <w:pStyle w:val="8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b/>
          <w:bCs w:val="0"/>
          <w:i w:val="0"/>
          <w:color w:val="000000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i w:val="0"/>
          <w:iCs w:val="0"/>
          <w:color w:val="000000"/>
          <w:sz w:val="22"/>
          <w:szCs w:val="22"/>
          <w:lang w:val="fr-BE"/>
        </w:rPr>
        <w:t xml:space="preserve">Instructions</w:t>
      </w:r>
      <w:r>
        <w:rPr>
          <w:rFonts w:ascii="Arial" w:hAnsi="Arial" w:eastAsia="Arial" w:cs="Arial"/>
          <w:b/>
          <w:bCs w:val="0"/>
          <w:i w:val="0"/>
          <w:color w:val="000000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b/>
          <w:bCs w:val="0"/>
          <w:i w:val="0"/>
          <w:color w:val="000000"/>
          <w:sz w:val="22"/>
          <w:szCs w:val="22"/>
          <w:highlight w:val="none"/>
          <w:lang w:val="fr-BE"/>
        </w:rPr>
      </w:r>
      <w:r>
        <w:rPr>
          <w:lang w:val="fr-BE"/>
        </w:rPr>
      </w:r>
      <w:r>
        <w:rPr>
          <w:lang w:val="fr-BE"/>
        </w:rPr>
      </w:r>
      <w:r>
        <w:rPr>
          <w:rFonts w:ascii="Arial" w:hAnsi="Arial" w:cs="Arial"/>
          <w:b/>
          <w:bCs w:val="0"/>
          <w:i w:val="0"/>
          <w:color w:val="000000"/>
          <w:sz w:val="22"/>
          <w:szCs w:val="22"/>
          <w:highlight w:val="none"/>
        </w:rPr>
      </w:r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color w:val="000000"/>
          <w:sz w:val="22"/>
          <w:szCs w:val="22"/>
          <w:lang w:val="fr-BE"/>
        </w:rPr>
      </w:pPr>
      <w:r>
        <w:rPr>
          <w:rFonts w:ascii="Arial" w:hAnsi="Arial" w:eastAsia="Arial" w:cs="Arial"/>
          <w:b/>
          <w:bCs/>
          <w:color w:val="000000"/>
          <w:sz w:val="22"/>
          <w:szCs w:val="22"/>
          <w:lang w:val="fr-BE"/>
        </w:rPr>
        <w:t xml:space="preserve">Ouvrez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l’outil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Expasy Translate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en ligne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</w:r>
      <w:r>
        <w:rPr>
          <w:rFonts w:ascii="Arial" w:hAnsi="Arial" w:eastAsia="Arial" w:cs="Arial"/>
          <w:b/>
          <w:bCs/>
          <w:color w:val="000000"/>
          <w:sz w:val="22"/>
          <w:szCs w:val="22"/>
          <w:lang w:val="fr-BE"/>
        </w:rPr>
        <w:t xml:space="preserve">Copiez-collez</w:t>
      </w:r>
      <w:r>
        <w:rPr>
          <w:rFonts w:ascii="Arial" w:hAnsi="Arial" w:eastAsia="Arial" w:cs="Arial"/>
          <w:i/>
          <w:iCs/>
          <w:color w:val="000000"/>
          <w:sz w:val="22"/>
          <w:szCs w:val="22"/>
          <w:lang w:val="fr-BE"/>
        </w:rPr>
        <w:t xml:space="preserve"> </w:t>
      </w:r>
      <w:r>
        <w:rPr>
          <w:rFonts w:ascii="Arial" w:hAnsi="Arial" w:eastAsia="Arial" w:cs="Arial"/>
          <w:i/>
          <w:iCs/>
          <w:color w:val="000000"/>
          <w:sz w:val="22"/>
          <w:szCs w:val="22"/>
          <w:lang w:val="fr-BE"/>
        </w:rPr>
        <w:t xml:space="preserve">mystery_sequence.fasta</w:t>
      </w:r>
      <w:r>
        <w:rPr>
          <w:rFonts w:ascii="Arial" w:hAnsi="Arial" w:cs="Arial"/>
          <w:sz w:val="22"/>
          <w:szCs w:val="22"/>
        </w:rPr>
      </w:r>
      <w:r/>
    </w:p>
    <w:p>
      <w:pPr>
        <w:pStyle w:val="89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b/>
          <w:bCs/>
          <w:color w:val="000000"/>
          <w:sz w:val="22"/>
          <w:szCs w:val="22"/>
          <w:lang w:val="fr-BE"/>
        </w:rPr>
        <w:t xml:space="preserve">Lancez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la </w:t>
      </w:r>
      <w:r>
        <w:rPr>
          <w:rFonts w:ascii="Arial" w:hAnsi="Arial" w:eastAsia="Arial" w:cs="Arial"/>
          <w:b w:val="0"/>
          <w:bCs w:val="0"/>
          <w:color w:val="000000"/>
          <w:sz w:val="22"/>
          <w:szCs w:val="22"/>
          <w:lang w:val="fr-BE"/>
        </w:rPr>
        <w:t xml:space="preserve">traduction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(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cadre de lecture 1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)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eastAsia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</w:p>
    <w:p>
      <w:pPr>
        <w:pBdr/>
        <w:spacing/>
        <w:ind/>
        <w:jc w:val="left"/>
        <w:rPr>
          <w:rFonts w:ascii="Arial" w:hAnsi="Arial" w:cs="Arial"/>
          <w:sz w:val="22"/>
          <w:szCs w:val="22"/>
          <w:highlight w:val="none"/>
          <w:lang w:val="fr-BE"/>
        </w:rPr>
      </w:pP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</w:r>
      <w:r>
        <w:rPr>
          <w:rFonts w:ascii="Arial" w:hAnsi="Arial" w:cs="Arial"/>
          <w:sz w:val="22"/>
          <w:szCs w:val="22"/>
          <w:highlight w:val="none"/>
          <w:lang w:val="fr-B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>
    <w:name w:val="Table Grid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1"/>
    <w:basedOn w:val="895"/>
    <w:next w:val="895"/>
    <w:link w:val="8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8">
    <w:name w:val="Heading 2"/>
    <w:basedOn w:val="895"/>
    <w:next w:val="895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9">
    <w:name w:val="Heading 3"/>
    <w:basedOn w:val="895"/>
    <w:next w:val="895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0">
    <w:name w:val="Heading 4"/>
    <w:basedOn w:val="895"/>
    <w:next w:val="895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1">
    <w:name w:val="Heading 5"/>
    <w:basedOn w:val="895"/>
    <w:next w:val="895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2">
    <w:name w:val="Heading 6"/>
    <w:basedOn w:val="895"/>
    <w:next w:val="895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3">
    <w:name w:val="Heading 7"/>
    <w:basedOn w:val="895"/>
    <w:next w:val="895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4">
    <w:name w:val="Heading 8"/>
    <w:basedOn w:val="895"/>
    <w:next w:val="895"/>
    <w:link w:val="8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Heading 9"/>
    <w:basedOn w:val="895"/>
    <w:next w:val="895"/>
    <w:link w:val="8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6" w:default="1">
    <w:name w:val="Default Paragraph Font"/>
    <w:uiPriority w:val="1"/>
    <w:semiHidden/>
    <w:unhideWhenUsed/>
    <w:pPr>
      <w:pBdr/>
      <w:spacing/>
      <w:ind/>
    </w:pPr>
  </w:style>
  <w:style w:type="character" w:styleId="847">
    <w:name w:val="Heading 1 Char"/>
    <w:basedOn w:val="846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8">
    <w:name w:val="Heading 2 Char"/>
    <w:basedOn w:val="846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9">
    <w:name w:val="Heading 3 Char"/>
    <w:basedOn w:val="846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0">
    <w:name w:val="Heading 4 Char"/>
    <w:basedOn w:val="846"/>
    <w:link w:val="8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1">
    <w:name w:val="Heading 5 Char"/>
    <w:basedOn w:val="846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2">
    <w:name w:val="Heading 6 Char"/>
    <w:basedOn w:val="846"/>
    <w:link w:val="8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3">
    <w:name w:val="Heading 7 Char"/>
    <w:basedOn w:val="846"/>
    <w:link w:val="8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4">
    <w:name w:val="Heading 8 Char"/>
    <w:basedOn w:val="846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9 Char"/>
    <w:basedOn w:val="846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6">
    <w:name w:val="Title"/>
    <w:basedOn w:val="895"/>
    <w:next w:val="895"/>
    <w:link w:val="8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7">
    <w:name w:val="Title Char"/>
    <w:basedOn w:val="846"/>
    <w:link w:val="8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8">
    <w:name w:val="Subtitle"/>
    <w:basedOn w:val="895"/>
    <w:next w:val="895"/>
    <w:link w:val="8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Subtitle Char"/>
    <w:basedOn w:val="846"/>
    <w:link w:val="8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0">
    <w:name w:val="Quote"/>
    <w:basedOn w:val="895"/>
    <w:next w:val="895"/>
    <w:link w:val="8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1">
    <w:name w:val="Quote Char"/>
    <w:basedOn w:val="846"/>
    <w:link w:val="8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Emphasis"/>
    <w:basedOn w:val="8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5"/>
    <w:next w:val="895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46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6">
    <w:name w:val="Subtle Emphasis"/>
    <w:basedOn w:val="8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Emphasis"/>
    <w:basedOn w:val="846"/>
    <w:uiPriority w:val="20"/>
    <w:qFormat/>
    <w:pPr>
      <w:pBdr/>
      <w:spacing/>
      <w:ind/>
    </w:pPr>
    <w:rPr>
      <w:i/>
      <w:iCs/>
    </w:rPr>
  </w:style>
  <w:style w:type="character" w:styleId="868">
    <w:name w:val="Strong"/>
    <w:basedOn w:val="846"/>
    <w:uiPriority w:val="22"/>
    <w:qFormat/>
    <w:pPr>
      <w:pBdr/>
      <w:spacing/>
      <w:ind/>
    </w:pPr>
    <w:rPr>
      <w:b/>
      <w:bCs/>
    </w:rPr>
  </w:style>
  <w:style w:type="character" w:styleId="869">
    <w:name w:val="Subtle Reference"/>
    <w:basedOn w:val="8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0">
    <w:name w:val="Book Title"/>
    <w:basedOn w:val="84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1">
    <w:name w:val="Header"/>
    <w:basedOn w:val="895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Header Char"/>
    <w:basedOn w:val="846"/>
    <w:link w:val="871"/>
    <w:uiPriority w:val="99"/>
    <w:pPr>
      <w:pBdr/>
      <w:spacing/>
      <w:ind/>
    </w:pPr>
  </w:style>
  <w:style w:type="paragraph" w:styleId="873">
    <w:name w:val="Footer"/>
    <w:basedOn w:val="895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Footer Char"/>
    <w:basedOn w:val="846"/>
    <w:link w:val="873"/>
    <w:uiPriority w:val="99"/>
    <w:pPr>
      <w:pBdr/>
      <w:spacing/>
      <w:ind/>
    </w:pPr>
  </w:style>
  <w:style w:type="paragraph" w:styleId="875">
    <w:name w:val="Caption"/>
    <w:basedOn w:val="895"/>
    <w:next w:val="89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6">
    <w:name w:val="footnote text"/>
    <w:basedOn w:val="895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Footnote Text Char"/>
    <w:basedOn w:val="846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foot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95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Endnote Text Char"/>
    <w:basedOn w:val="846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end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character" w:styleId="882">
    <w:name w:val="Hyperlink"/>
    <w:basedOn w:val="84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3">
    <w:name w:val="FollowedHyperlink"/>
    <w:basedOn w:val="8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4">
    <w:name w:val="toc 1"/>
    <w:basedOn w:val="895"/>
    <w:next w:val="895"/>
    <w:uiPriority w:val="39"/>
    <w:unhideWhenUsed/>
    <w:pPr>
      <w:pBdr/>
      <w:spacing w:after="100"/>
      <w:ind/>
    </w:pPr>
  </w:style>
  <w:style w:type="paragraph" w:styleId="885">
    <w:name w:val="toc 2"/>
    <w:basedOn w:val="895"/>
    <w:next w:val="895"/>
    <w:uiPriority w:val="39"/>
    <w:unhideWhenUsed/>
    <w:pPr>
      <w:pBdr/>
      <w:spacing w:after="100"/>
      <w:ind w:left="220"/>
    </w:pPr>
  </w:style>
  <w:style w:type="paragraph" w:styleId="886">
    <w:name w:val="toc 3"/>
    <w:basedOn w:val="895"/>
    <w:next w:val="895"/>
    <w:uiPriority w:val="39"/>
    <w:unhideWhenUsed/>
    <w:pPr>
      <w:pBdr/>
      <w:spacing w:after="100"/>
      <w:ind w:left="440"/>
    </w:pPr>
  </w:style>
  <w:style w:type="paragraph" w:styleId="887">
    <w:name w:val="toc 4"/>
    <w:basedOn w:val="895"/>
    <w:next w:val="895"/>
    <w:uiPriority w:val="39"/>
    <w:unhideWhenUsed/>
    <w:pPr>
      <w:pBdr/>
      <w:spacing w:after="100"/>
      <w:ind w:left="660"/>
    </w:pPr>
  </w:style>
  <w:style w:type="paragraph" w:styleId="888">
    <w:name w:val="toc 5"/>
    <w:basedOn w:val="895"/>
    <w:next w:val="895"/>
    <w:uiPriority w:val="39"/>
    <w:unhideWhenUsed/>
    <w:pPr>
      <w:pBdr/>
      <w:spacing w:after="100"/>
      <w:ind w:left="880"/>
    </w:pPr>
  </w:style>
  <w:style w:type="paragraph" w:styleId="889">
    <w:name w:val="toc 6"/>
    <w:basedOn w:val="895"/>
    <w:next w:val="895"/>
    <w:uiPriority w:val="39"/>
    <w:unhideWhenUsed/>
    <w:pPr>
      <w:pBdr/>
      <w:spacing w:after="100"/>
      <w:ind w:left="1100"/>
    </w:pPr>
  </w:style>
  <w:style w:type="paragraph" w:styleId="890">
    <w:name w:val="toc 7"/>
    <w:basedOn w:val="895"/>
    <w:next w:val="895"/>
    <w:uiPriority w:val="39"/>
    <w:unhideWhenUsed/>
    <w:pPr>
      <w:pBdr/>
      <w:spacing w:after="100"/>
      <w:ind w:left="1320"/>
    </w:pPr>
  </w:style>
  <w:style w:type="paragraph" w:styleId="891">
    <w:name w:val="toc 8"/>
    <w:basedOn w:val="895"/>
    <w:next w:val="895"/>
    <w:uiPriority w:val="39"/>
    <w:unhideWhenUsed/>
    <w:pPr>
      <w:pBdr/>
      <w:spacing w:after="100"/>
      <w:ind w:left="1540"/>
    </w:pPr>
  </w:style>
  <w:style w:type="paragraph" w:styleId="892">
    <w:name w:val="toc 9"/>
    <w:basedOn w:val="895"/>
    <w:next w:val="895"/>
    <w:uiPriority w:val="39"/>
    <w:unhideWhenUsed/>
    <w:pPr>
      <w:pBdr/>
      <w:spacing w:after="100"/>
      <w:ind w:left="1760"/>
    </w:pPr>
  </w:style>
  <w:style w:type="paragraph" w:styleId="893">
    <w:name w:val="TOC Heading"/>
    <w:uiPriority w:val="39"/>
    <w:unhideWhenUsed/>
    <w:pPr>
      <w:pBdr/>
      <w:spacing/>
      <w:ind/>
    </w:pPr>
  </w:style>
  <w:style w:type="paragraph" w:styleId="894">
    <w:name w:val="table of figures"/>
    <w:basedOn w:val="895"/>
    <w:next w:val="895"/>
    <w:uiPriority w:val="99"/>
    <w:unhideWhenUsed/>
    <w:pPr>
      <w:pBdr/>
      <w:spacing w:after="0" w:afterAutospacing="0"/>
      <w:ind/>
    </w:pPr>
  </w:style>
  <w:style w:type="paragraph" w:styleId="895" w:default="1">
    <w:name w:val="Normal"/>
    <w:qFormat/>
    <w:pPr>
      <w:pBdr/>
      <w:spacing/>
      <w:ind/>
    </w:pPr>
  </w:style>
  <w:style w:type="table" w:styleId="89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7" w:default="1">
    <w:name w:val="No List"/>
    <w:uiPriority w:val="99"/>
    <w:semiHidden/>
    <w:unhideWhenUsed/>
    <w:pPr>
      <w:pBdr/>
      <w:spacing/>
      <w:ind/>
    </w:pPr>
  </w:style>
  <w:style w:type="paragraph" w:styleId="898">
    <w:name w:val="No Spacing"/>
    <w:basedOn w:val="895"/>
    <w:uiPriority w:val="1"/>
    <w:qFormat/>
    <w:pPr>
      <w:pBdr/>
      <w:spacing w:after="0" w:line="240" w:lineRule="auto"/>
      <w:ind/>
    </w:pPr>
  </w:style>
  <w:style w:type="paragraph" w:styleId="899">
    <w:name w:val="List Paragraph"/>
    <w:basedOn w:val="89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2025-06-16T14:20:08Z</dcterms:modified>
</cp:coreProperties>
</file>