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CHANGE MANAGE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MENT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• SERVICENOW • ITIL • BUSINESS SYSTEMS ANALYST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Change Management and Business Systems professional with extensive experience supporting regulated financial services, enterprise technology, and healthcare organizations.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. Expertise in leveraging Artificial Intelligence (AI) and Generative AI technologies to drive process automation, o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ptimization, and operational efficiency. Track record of leading cross-functional teams, facilitating workshops, and delivering system enhancements on enterprise applications.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7468FDD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IT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>
        <w:rPr>
          <w:rFonts w:ascii="Calibri" w:hAnsi="Calibri" w:eastAsia="Calibri" w:cs="Calibri"/>
          <w:sz w:val="22"/>
          <w:szCs w:val="22"/>
        </w:rPr>
        <w:t xml:space="preserve">Enterprise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ServiceNow Change Administration</w:t>
      </w:r>
      <w:r>
        <w:rPr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CAB Facilitation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ITIL Change Enablement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Incident &amp; Problem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CMDB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Performance Analytics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Risk Assessment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C</w:t>
      </w:r>
      <w:r>
        <w:rPr>
          <w:rFonts w:ascii="Calibri" w:hAnsi="Calibri" w:eastAsia="Calibri" w:cs="Calibri"/>
          <w:sz w:val="22"/>
          <w:szCs w:val="22"/>
        </w:rPr>
        <w:t xml:space="preserve">hange Calendar Administration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Executive Reporting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Agile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Process Governance</w:t>
      </w:r>
      <w:r/>
      <w:r/>
      <w:r>
        <w:rPr>
          <w:rFonts w:ascii="Calibri" w:hAnsi="Calibri" w:eastAsia="Calibri" w:cs="Calibri"/>
          <w:sz w:val="22"/>
          <w:szCs w:val="22"/>
        </w:rPr>
      </w:r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Generative AI Technologies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/>
      <w:r>
        <w:rPr>
          <w:rFonts w:ascii="Calibri" w:hAnsi="Calibri" w:eastAsia="Calibri" w:cs="Calibri"/>
          <w:b/>
          <w:bCs/>
          <w:sz w:val="22"/>
          <w:szCs w:val="22"/>
        </w:rPr>
        <w:br/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19B847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Supported enterprise ServiceNow platform operations by partnering with Incident Management, platform engineering, and governance teams to improve operational stability, change quality, and AI-enabled efficiency.</w:t>
      </w:r>
      <w:r>
        <w:rPr>
          <w:rFonts w:ascii="Calibri" w:hAnsi="Calibri" w:eastAsia="Calibri" w:cs="Calibri"/>
          <w:sz w:val="22"/>
          <w:szCs w:val="22"/>
        </w:rPr>
      </w:r>
    </w:p>
    <w:p w14:paraId="70F8C923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/>
    </w:p>
    <w:p w14:paraId="4A3E452C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Collaborated closely with business stakeholders, product teams, and technical teams to deliver platform system enhancements and solutions for Audit, Regulatory Change, Policy, and Risk Management modules.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66AA978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Authored and maintained comprehensive business requirements, functional specifications, user stories, and acceptance criteria in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ServiceNow;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led sprint ceremonies and drove backlog prioritization.</w:t>
      </w:r>
      <w:r/>
    </w:p>
    <w:p w14:paraId="34B3FDD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Facilitated client and stakeholder workshops to capture functional and non-functional requirements, ensuring delivered solutions aligned with enterprise business objectives.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  <w:br/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24F79C0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</w:p>
    <w:p w14:paraId="00000022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  <w:br/>
        <w:br/>
        <w:br/>
        <w:br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Assessed over 1,200 monthly Change Requests across infrastructure, applications, cloud, networking, and security using ITIL Change Enablement best practices.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1751014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Chaired bi-weekly Change Advisory Board (CAB) meetings, facilitating risk assessment, approval decisions, scheduling, and production readiness reviews with infrastructure, application, and executive stakeholders.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2D5E292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Managed Normal, Standard, Emergency, and Expedited Changes within ServiceNow Change Management, ensuring testing evidence, rollback plans, approvals, and implementation documentation met governance standards.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33699F3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Administered the enterprise </w:t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Forward Schedule of Changes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, preventing scheduling conflicts through CMDB dependency analysis and coordination across multiple technical teams.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A531D16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Partnered with Incident and Problem Management teams to investigate failed implementations, perform Root Cause Analysis, and reduce recurring operational risk.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7379BDD8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Improved change governance through reporting and KPI analysis, reducing emergency changes by over 50% while increasing successful standard changes through workflow automation.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04CF148D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audit readiness by maintaining complete change records, approval history, and policy compliance within a highly regulated financial services environment.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</w:p>
    <w:p w14:paraId="6D624401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.</w:t>
      </w:r>
      <w:r/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ITAM and SAM process optimization at an enterprise healthcare scale, tracking system requirements and conducting gap analysis for corporate asset management deployment.</w:t>
      </w:r>
      <w:r/>
    </w:p>
    <w:p w14:paraId="0000003B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server licensing provisioning workflows, utilizing data-driven dashboards to report utilization trends and compliance metrics to management and audit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90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28B67B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ab/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/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/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</w:t>
      </w:r>
      <w:r/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7"/>
    <w:basedOn w:val="927"/>
    <w:next w:val="927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7"/>
    <w:next w:val="927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7"/>
    <w:next w:val="927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>
    <w:name w:val="Heading 1 Char"/>
    <w:basedOn w:val="87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5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875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875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7"/>
    <w:next w:val="927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5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7"/>
    <w:next w:val="927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7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5"/>
    <w:link w:val="901"/>
    <w:uiPriority w:val="99"/>
    <w:pPr>
      <w:pBdr/>
      <w:spacing/>
      <w:ind/>
    </w:pPr>
  </w:style>
  <w:style w:type="paragraph" w:styleId="903">
    <w:name w:val="Foot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5"/>
    <w:link w:val="903"/>
    <w:uiPriority w:val="99"/>
    <w:pPr>
      <w:pBdr/>
      <w:spacing/>
      <w:ind/>
    </w:pPr>
  </w:style>
  <w:style w:type="paragraph" w:styleId="905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7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5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6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7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8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19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0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1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2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 w:default="1">
    <w:name w:val="Normal"/>
    <w:pPr>
      <w:pBdr/>
      <w:spacing/>
      <w:ind/>
    </w:pPr>
  </w:style>
  <w:style w:type="paragraph" w:styleId="928">
    <w:name w:val="Heading 1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29">
    <w:name w:val="Heading 2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0">
    <w:name w:val="Heading 3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1">
    <w:name w:val="Heading 4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2">
    <w:name w:val="Heading 5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3">
    <w:name w:val="Heading 6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4">
    <w:name w:val="Title"/>
    <w:basedOn w:val="927"/>
    <w:next w:val="92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5">
    <w:name w:val="Subtitle"/>
    <w:basedOn w:val="927"/>
    <w:next w:val="92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2026-06-30T22:29:58Z</dcterms:modified>
</cp:coreProperties>
</file>