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b/>
          <w:bCs/>
          <w:smallCaps/>
          <w:sz w:val="32"/>
          <w:szCs w:val="32"/>
          <w:rtl w:val="0"/>
        </w:rPr>
        <w:t xml:space="preserve">CYRUS SHAHRIARI</w:t>
      </w:r>
      <w:r>
        <w:rPr>
          <w:rFonts w:ascii="Calibri" w:hAnsi="Calibri" w:eastAsia="Calibri" w:cs="Calibri"/>
          <w:sz w:val="18"/>
          <w:szCs w:val="18"/>
        </w:rPr>
      </w:r>
      <w:r>
        <w:rPr>
          <w:rFonts w:ascii="Calibri" w:hAnsi="Calibri" w:eastAsia="Calibri" w:cs="Calibri"/>
          <w:sz w:val="18"/>
          <w:szCs w:val="18"/>
        </w:rPr>
      </w:r>
    </w:p>
    <w:p w14:paraId="00000002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4644 Mossbrook Circle,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 Jose, CA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669-251-6243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3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/>
      <w:hyperlink r:id="rId9" w:tooltip="mailto:cyrus.shahriari@gmail.com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cyrus.shahriari@gmail.com</w:t>
        </w:r>
      </w:hyperlink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hyperlink r:id="rId10" w:tooltip="https://linkedin.com/in/cyrusshahriari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linkedin.com/in/cyrusshahriari</w:t>
        </w:r>
      </w:hyperlink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4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5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21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BUSINESS SYSTEMS ANALYST • PRODUCT MANAGEMENT • ENTERPRISE GOVERNANCE • AI ENABLEMENT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</w:p>
    <w:p w14:paraId="00000006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lang w:val="undefined"/>
        </w:rPr>
        <w:t xml:space="preserve">Results-driven Business Systems Analyst and Product Manager</w:t>
      </w:r>
      <w:r>
        <w:rPr>
          <w:rFonts w:ascii="Calibri" w:hAnsi="Calibri" w:eastAsia="Calibri" w:cs="Calibri"/>
          <w:sz w:val="22"/>
          <w:szCs w:val="22"/>
          <w:rtl w:val="0"/>
          <w:lang w:val="undefined"/>
        </w:rPr>
        <w:t xml:space="preserve"> with </w:t>
      </w:r>
      <w:r>
        <w:rPr>
          <w:rFonts w:ascii="Calibri" w:hAnsi="Calibri" w:eastAsia="Calibri" w:cs="Calibri"/>
          <w:sz w:val="22"/>
          <w:szCs w:val="22"/>
          <w:rtl w:val="0"/>
          <w:lang w:val="undefined"/>
        </w:rPr>
        <w:t xml:space="preserve">1</w:t>
      </w:r>
      <w:r>
        <w:rPr>
          <w:rFonts w:ascii="Calibri" w:hAnsi="Calibri" w:eastAsia="Calibri" w:cs="Calibri"/>
          <w:sz w:val="22"/>
          <w:szCs w:val="22"/>
          <w:rtl w:val="0"/>
          <w:lang w:val="undefined"/>
        </w:rPr>
        <w:t xml:space="preserve">0+ years of ex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perience translating business strategy into scalable enterprise technology solutions across healthcare, financial services, and SaaS environments. Experienced pa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rtnering with Enterprise Architecture, Product, Engineering, and Operations teams to define requirements, improve operational standards, reduce technology risk, and deliver enterprise-wide process improvements through Agile methodologies and AI-enabled work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flows.</w:t>
      </w: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7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8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CORE COMPETENCIES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6F76C5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Business Analysis</w:t>
      </w:r>
      <w:r>
        <w:rPr>
          <w:rFonts w:ascii="Calibri" w:hAnsi="Calibri" w:eastAsia="Calibri" w:cs="Calibri"/>
          <w:sz w:val="22"/>
          <w:szCs w:val="22"/>
        </w:rPr>
        <w:t xml:space="preserve">: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 </w:t>
        <w:br/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Enterprise Architecture Collaboration, Business Process Analysis, Current-State/Future-State Modeling, Operational Standards, Architecture Governance, Product Ownership, Business Case Development, Requirements Lifecycle, Operational Excellence,</w:t>
      </w:r>
      <w:r>
        <w:rPr>
          <w:rFonts w:ascii="Calibri" w:hAnsi="Calibri" w:eastAsia="Calibri" w:cs="Calibri"/>
          <w:sz w:val="22"/>
          <w:szCs w:val="22"/>
          <w:lang w:val="en-US"/>
        </w:rPr>
        <w:br/>
      </w:r>
      <w:r>
        <w:rPr>
          <w:rFonts w:ascii="Calibri" w:hAnsi="Calibri" w:eastAsia="Calibri" w:cs="Calibri"/>
          <w:sz w:val="22"/>
          <w:szCs w:val="22"/>
        </w:rPr>
        <w:t xml:space="preserve">Requirements Lifecycle Management, BRD &amp; Functional Specification Authoring, User Story &amp; Epic Generation, Acceptance Criteria Drafting, Backlog Management, Gap &amp; Impact Analysis, As-Is/To-Be Process Mapping, User</w:t>
      </w:r>
      <w:r>
        <w:rPr>
          <w:rFonts w:ascii="Calibri" w:hAnsi="Calibri" w:eastAsia="Calibri" w:cs="Calibri"/>
          <w:sz w:val="22"/>
          <w:szCs w:val="22"/>
        </w:rPr>
        <w:t xml:space="preserve"> Acceptance Testing (UAT).</w:t>
      </w:r>
      <w:r/>
    </w:p>
    <w:p w14:paraId="485F9634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/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AI-Enabled Product Development</w:t>
      </w:r>
      <w:r>
        <w:rPr>
          <w:rFonts w:ascii="Calibri" w:hAnsi="Calibri" w:eastAsia="Calibri" w:cs="Calibri"/>
          <w:sz w:val="22"/>
          <w:szCs w:val="22"/>
        </w:rPr>
        <w:t xml:space="preserve">: Google Gemini, ChatGPT, Microsoft Copilot, Claude Enterprise, Agentic AI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.</w:t>
        <w:br/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Enterprise Applications &amp; Tools</w:t>
      </w:r>
      <w:r>
        <w:rPr>
          <w:rFonts w:ascii="Calibri" w:hAnsi="Calibri" w:eastAsia="Calibri" w:cs="Calibri"/>
          <w:sz w:val="22"/>
          <w:szCs w:val="22"/>
        </w:rPr>
        <w:t xml:space="preserve">: ServiceNow, Jira, Confluence, Workday, PowerShell, Linux, Windows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SharePoint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, AD.</w:t>
      </w:r>
      <w:r>
        <w:rPr>
          <w:rFonts w:ascii="Calibri" w:hAnsi="Calibri" w:eastAsia="Calibri" w:cs="Calibri"/>
          <w:sz w:val="22"/>
          <w:szCs w:val="22"/>
        </w:rPr>
      </w:r>
      <w:r/>
    </w:p>
    <w:p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Methodologies &amp; Leadership</w:t>
      </w:r>
      <w:r>
        <w:rPr>
          <w:rFonts w:ascii="Calibri" w:hAnsi="Calibri" w:eastAsia="Calibri" w:cs="Calibri"/>
          <w:sz w:val="22"/>
          <w:szCs w:val="22"/>
        </w:rPr>
        <w:t xml:space="preserve">: Agile/Scrum, ITIL Framework, Cross-Functional Team Collaboration, Stakeholder Engagement, Change Management, Training &amp; End-User Support.</w:t>
      </w:r>
      <w:r>
        <w:rPr>
          <w:rFonts w:ascii="Calibri" w:hAnsi="Calibri" w:eastAsia="Calibri" w:cs="Calibri"/>
          <w:sz w:val="22"/>
          <w:szCs w:val="22"/>
          <w14:ligatures w14:val="none"/>
        </w:rPr>
      </w:r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PROFESSIONAL EXPERIENCE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0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2025 - May 2026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1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Product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C7B6094">
      <w:pPr>
        <w:pStyle w:val="890"/>
        <w:numPr>
          <w:ilvl w:val="0"/>
          <w:numId w:val="2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  <w:lang w:val="undefined" w:bidi="undefined"/>
        </w:rPr>
      </w:r>
      <w:r>
        <w:rPr>
          <w:rFonts w:ascii="Calibri" w:hAnsi="Calibri" w:eastAsia="Calibri" w:cs="Calibri"/>
          <w:sz w:val="22"/>
          <w:szCs w:val="22"/>
          <w:lang w:val="undefined"/>
        </w:rPr>
        <w:t xml:space="preserve">Partnered with architecture, engineering, product, risk, and business stakeholders to translate operational requirements into scalable enterprise platform capabilities supporting Audit, Regulatory Change, Policy, and Risk Management.</w:t>
      </w:r>
      <w:r>
        <w:rPr>
          <w:rFonts w:ascii="Calibri" w:hAnsi="Calibri" w:eastAsia="Calibri" w:cs="Calibri"/>
          <w:sz w:val="22"/>
          <w:szCs w:val="22"/>
          <w:rtl w:val="0"/>
          <w:lang w:val="undefined" w:bidi="undefined"/>
        </w:rPr>
      </w:r>
      <w:r>
        <w:rPr>
          <w:rFonts w:ascii="Calibri" w:hAnsi="Calibri" w:eastAsia="Calibri" w:cs="Calibri"/>
          <w:sz w:val="22"/>
          <w:szCs w:val="22"/>
          <w:lang w:val="undefined"/>
        </w:rPr>
      </w:r>
    </w:p>
    <w:p w14:paraId="538CC7F1">
      <w:pPr>
        <w:pStyle w:val="890"/>
        <w:numPr>
          <w:ilvl w:val="0"/>
          <w:numId w:val="2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Performed current-state and future-state process analysis, identifying capability gaps and recommending AI-enabled operational improvements that increased efficiency by 30%.</w:t>
      </w:r>
      <w:r/>
      <w:r/>
    </w:p>
    <w:p w14:paraId="1B5BB483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  <w:t xml:space="preserve">Provided operational support working closely with the Incident Command Operations Center L1, L2, L3.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315213C7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Applied AI and Generative AI technologies across the full BSA lifecycle—including problem framing, process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break down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requirements gathering, and acceptance criteria generation—as internal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‘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Customer Zero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’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achieving a 30% improvement in operational e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fficiency for a multi-million dollar product portfolio.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766AA978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Developed business requirements, functional specifications, user stories, epics, and acceptance criteria while supporting solution design, backlog prioritization, and Agile delivery across multiple enterprise products.</w:t>
      </w:r>
      <w:r>
        <w:rPr>
          <w:rFonts w:ascii="Calibri" w:hAnsi="Calibri" w:eastAsia="Calibri" w:cs="Calibri"/>
          <w:sz w:val="22"/>
          <w:szCs w:val="22"/>
          <w:rtl w:val="0"/>
        </w:rPr>
      </w:r>
      <w:r/>
    </w:p>
    <w:p w14:paraId="34B3FDD0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Served as primary communication lead for platform issues, conducting root cause analysis and delivering clear, data-driven insights and dashboards to executive and cross-functional audiences.</w:t>
      </w:r>
      <w:r/>
    </w:p>
    <w:p w14:paraId="00000019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Facilitated client and stakeholder workshops to capture functional and non-functional requirements, ensuring delivered solutions aligned with enterprise business objectives.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5015CE2C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  <w:t xml:space="preserve">Partnered with cross-functional teams to standardize operational processes, improve governance visibility, and support consistent enterprise decision making across multiple technology domains.</w:t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</w:rPr>
      </w:r>
    </w:p>
    <w:p w14:paraId="3B6C9391">
      <w:pPr>
        <w:pStyle w:val="890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  <w:t xml:space="preserve">Supported solution design sessions with architects and engineering teams translating business requirements into scalable enterprise capabilities.</w:t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 w14:paraId="0000001B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C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CYPRESS HCM AT 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2023 - January 2025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D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E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2E270644">
      <w:pPr>
        <w:pStyle w:val="890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Established governance standards and operational processes for the Occupational Health &amp; Safety platform, improving consistency across enterprise deployments.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</w:p>
    <w:p w14:paraId="524F79C0">
      <w:pPr>
        <w:pStyle w:val="890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Owned and optimized the ServiceNow Visitor Management application across 20+ global locations, directing mobile version upgrades, hardware integration, and multi-region system deployments.</w:t>
      </w:r>
      <w:r/>
    </w:p>
    <w:p w14:paraId="2A5A52F4">
      <w:pPr>
        <w:pStyle w:val="890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sz w:val="22"/>
          <w:szCs w:val="22"/>
          <w:rtl w:val="0"/>
          <w:lang w:val="undefined" w:bidi="undefined"/>
        </w:rPr>
      </w:r>
      <w:r>
        <w:rPr>
          <w:rFonts w:ascii="Calibri" w:hAnsi="Calibri" w:eastAsia="Calibri" w:cs="Calibri"/>
          <w:sz w:val="22"/>
          <w:szCs w:val="22"/>
          <w:lang w:val="undefined"/>
        </w:rPr>
        <w:t xml:space="preserve">Managed the inaugural deployment of the Occupational Health &amp; Safety application module, establishing functional specifications, operational metrics, and enterprise data governance.</w:t>
      </w:r>
      <w:r>
        <w:rPr>
          <w:rFonts w:ascii="Calibri" w:hAnsi="Calibri" w:eastAsia="Calibri" w:cs="Calibri"/>
          <w:sz w:val="22"/>
          <w:szCs w:val="22"/>
          <w:rtl w:val="0"/>
          <w:lang w:val="undefined" w:bidi="undefined"/>
        </w:rPr>
      </w:r>
      <w:r>
        <w:rPr>
          <w:rFonts w:ascii="Calibri" w:hAnsi="Calibri" w:eastAsia="Calibri" w:cs="Calibri"/>
          <w:sz w:val="22"/>
          <w:szCs w:val="22"/>
          <w:lang w:val="undefined"/>
        </w:rPr>
      </w:r>
    </w:p>
    <w:p w14:paraId="00000022">
      <w:pPr>
        <w:pStyle w:val="890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Reduced open incidents and system service requests by 40% within a three-month period through systematic backlog prioritization, Agile methodologies, and proactive stakeholder engagement.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5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FIRST REPUBLIC BANK,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Francisco,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2020 - May 2023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6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Commercial bank and wealth management firm catering to high-net-worth individuals.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IT Infrastructure Change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1BB3B157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Assessed 1,200+ monthly change records, applying ITIL change management principles to mitigate organizational risk and reduce emergency/expedited changes by 50%.</w:t>
      </w:r>
      <w:r/>
    </w:p>
    <w:p w14:paraId="6D624401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Increased standard, pre-approved automated changes by 15% through workflow automation initiatives and targeted reporting systems.</w:t>
      </w:r>
      <w:r/>
    </w:p>
    <w:p w14:paraId="08F202FC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Led bi-weekly Change Advisory Board (CAB) meetings involving infrastructure, application, security, and architecture stakeholders to evaluate implementation risk and support enterprise operational stability.</w:t>
      </w:r>
      <w:r>
        <w:rPr>
          <w:rFonts w:ascii="Calibri" w:hAnsi="Calibri" w:eastAsia="Calibri" w:cs="Calibri"/>
          <w:sz w:val="22"/>
          <w:szCs w:val="22"/>
          <w:rtl w:val="0"/>
        </w:rPr>
      </w:r>
      <w:r/>
    </w:p>
    <w:p w14:paraId="0000002A">
      <w:pPr>
        <w:pStyle w:val="890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Investigated failed implementation records, delivering detailed root cause analysis reports and technical remediation strategies to minimize repeat operational incidents.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D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LUMENTUM,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Jose,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  <w:rtl w:val="0"/>
          <w:lang w:val="en-US"/>
        </w:rPr>
        <w:t xml:space="preserve">(Contract with </w:t>
      </w: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  <w:rtl w:val="0"/>
          <w:lang w:val="en-US"/>
        </w:rPr>
        <w:t xml:space="preserve">Randstad)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2020 - July 2020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E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ITIL Process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F4BD69E">
      <w:pPr>
        <w:pStyle w:val="890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Led ITIL system process development, oversight, and configuration tracking with a primary focus on Incident, Change, Configuration, and Problem Management across three global regions.</w:t>
      </w:r>
      <w:r/>
    </w:p>
    <w:p w14:paraId="00000031">
      <w:pPr>
        <w:pStyle w:val="890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Designed and implemented the Configuration Management Database (CMDB) on the ServiceNow CSDM model, successfully aiding the corporate platform migration from Jira Service Desk to ServiceNow.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3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4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ABBVIE,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Sunnyvale,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  <w:rtl w:val="0"/>
          <w:lang w:val="en-US"/>
        </w:rPr>
        <w:t xml:space="preserve">(Contract with </w:t>
      </w: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  <w:rtl w:val="0"/>
          <w:lang w:val="en-US"/>
        </w:rPr>
        <w:t xml:space="preserve">Park Computer Systems)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 </w:t>
      </w:r>
      <w:r/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August 2018 - December 2019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5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Global biopharmaceutical company discovering and delivering innovative medicines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6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ServiceNow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4495BC7C">
      <w:pPr>
        <w:pStyle w:val="890"/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Delivered end-to-end business systems analysis for a global pharmaceutical organization, eliciting and documenting regulatory requirements for platform implementations in a compliance-driven environment.</w:t>
      </w:r>
      <w:r/>
    </w:p>
    <w:p w14:paraId="00000038">
      <w:pPr>
        <w:pStyle w:val="890"/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Mapped complex As-Is/To-Be HR process flows and authored functional specs to support a validated Workday-to-ServiceNow system integration, serving as the core liaison between business teams and technical engineers.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9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A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KAISER PERMANENTE,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Pleasanton, CA</w:t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</w: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  <w:rtl w:val="0"/>
          <w:lang w:val="en-US"/>
        </w:rPr>
        <w:t xml:space="preserve">(Contract with Rose</w:t>
      </w: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  <w:rtl w:val="0"/>
          <w:lang w:val="en-US"/>
        </w:rPr>
        <w:t xml:space="preserve"> International)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 </w:t>
      </w:r>
      <w:r/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November 2017 - August 2018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10FF1720">
      <w:pPr>
        <w:pBdr/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  <w:t xml:space="preserve">One of the largest not-for-profit health plans in the U.S., operating on an integrated care model.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</w:p>
    <w:p w14:paraId="7828A4C9">
      <w:pPr>
        <w:pBdr/>
        <w:spacing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</w:p>
    <w:p w14:paraId="1972BE63">
      <w:pPr>
        <w:pStyle w:val="890"/>
        <w:numPr>
          <w:ilvl w:val="0"/>
          <w:numId w:val="19"/>
        </w:numPr>
        <w:pBdr/>
        <w:spacing w:after="0" w:before="0"/>
        <w:ind w:right="0"/>
        <w:jc w:val="both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Supported enterprise Software Asset Management (SAM) and IT Asset Management (ITAM) initiatives through business analysis, process optimization, software licensing governance, and enterprise reporting.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/>
    </w:p>
    <w:p w14:paraId="0000003B">
      <w:pPr>
        <w:pStyle w:val="890"/>
        <w:numPr>
          <w:ilvl w:val="0"/>
          <w:numId w:val="19"/>
        </w:numPr>
        <w:pBdr/>
        <w:spacing w:after="0" w:before="0"/>
        <w:ind w:righ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Designed enterprise software licensing workflows and reporting dashboards supporting operational governance, compliance visibility, and audit readiness.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D">
      <w:pPr>
        <w:pStyle w:val="890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Member of the IT Asset Management (ITAM) and Software Asset Management (SAM) project (Matrix42 Suite)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DIMENSION DATA,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April 2016 - November 2017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1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ITSM Data /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3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COOPER TECHNOLOGIES,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Santa Cruz, CA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June 2015 - March 2016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Consultant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6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HEALTH SHARED SERVICES BC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Vancouver, Canada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January 2013 - June 2014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Coordinator / Business Analyst,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January 2013 - June 2014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8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EDUCATION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4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Management, Information Systems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Menlo College, Atherton, CA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ITIL v3 Certified - APM Group Foundation | Microsoft Certified Technology Specialist (MCTS)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FEMA CERT Train-the-Trainer / Program Manager | Bilingual: English (Native) | German (Fluent)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nextPage"/>
      <w:pgSz w:h="15810" w:orient="portrait" w:w="12225"/>
      <w:pgMar w:top="431" w:right="431" w:bottom="431" w:left="43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Noto Sans Symbols">
    <w:panose1 w:val="05040102010807070707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761F676F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352FC93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6961354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00D0F22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BA357D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ECCCB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CA121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636F64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D5AB91D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4E4F05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6F515B0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D6236C6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Heading 7"/>
    <w:basedOn w:val="927"/>
    <w:next w:val="927"/>
    <w:link w:val="88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3">
    <w:name w:val="Heading 8"/>
    <w:basedOn w:val="927"/>
    <w:next w:val="927"/>
    <w:link w:val="88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Heading 9"/>
    <w:basedOn w:val="927"/>
    <w:next w:val="927"/>
    <w:link w:val="88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5" w:default="1">
    <w:name w:val="Default Paragraph Font"/>
    <w:uiPriority w:val="1"/>
    <w:semiHidden/>
    <w:unhideWhenUsed/>
    <w:pPr>
      <w:pBdr/>
      <w:spacing/>
      <w:ind/>
    </w:pPr>
  </w:style>
  <w:style w:type="numbering" w:styleId="876" w:default="1">
    <w:name w:val="No List"/>
    <w:uiPriority w:val="99"/>
    <w:semiHidden/>
    <w:unhideWhenUsed/>
    <w:pPr>
      <w:pBdr/>
      <w:spacing/>
      <w:ind/>
    </w:pPr>
  </w:style>
  <w:style w:type="character" w:styleId="877">
    <w:name w:val="Heading 1 Char"/>
    <w:basedOn w:val="875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8">
    <w:name w:val="Heading 2 Char"/>
    <w:basedOn w:val="875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9">
    <w:name w:val="Heading 3 Char"/>
    <w:basedOn w:val="875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0">
    <w:name w:val="Heading 4 Char"/>
    <w:basedOn w:val="875"/>
    <w:link w:val="9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1">
    <w:name w:val="Heading 5 Char"/>
    <w:basedOn w:val="875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2">
    <w:name w:val="Heading 6 Char"/>
    <w:basedOn w:val="875"/>
    <w:link w:val="9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3">
    <w:name w:val="Heading 7 Char"/>
    <w:basedOn w:val="875"/>
    <w:link w:val="87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4">
    <w:name w:val="Heading 8 Char"/>
    <w:basedOn w:val="875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5">
    <w:name w:val="Heading 9 Char"/>
    <w:basedOn w:val="875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Title Char"/>
    <w:basedOn w:val="875"/>
    <w:link w:val="93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7">
    <w:name w:val="Subtitle Char"/>
    <w:basedOn w:val="875"/>
    <w:link w:val="93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8">
    <w:name w:val="Quote"/>
    <w:basedOn w:val="927"/>
    <w:next w:val="927"/>
    <w:link w:val="8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9">
    <w:name w:val="Quote Char"/>
    <w:basedOn w:val="875"/>
    <w:link w:val="88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0">
    <w:name w:val="List Paragraph"/>
    <w:basedOn w:val="927"/>
    <w:uiPriority w:val="34"/>
    <w:qFormat/>
    <w:pPr>
      <w:pBdr/>
      <w:spacing/>
      <w:ind w:left="720"/>
      <w:contextualSpacing w:val="true"/>
    </w:pPr>
  </w:style>
  <w:style w:type="character" w:styleId="891">
    <w:name w:val="Intense Emphasis"/>
    <w:basedOn w:val="8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2">
    <w:name w:val="Intense Quote"/>
    <w:basedOn w:val="927"/>
    <w:next w:val="927"/>
    <w:link w:val="8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3">
    <w:name w:val="Intense Quote Char"/>
    <w:basedOn w:val="875"/>
    <w:link w:val="8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4">
    <w:name w:val="Intense Reference"/>
    <w:basedOn w:val="8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5">
    <w:name w:val="No Spacing"/>
    <w:basedOn w:val="927"/>
    <w:uiPriority w:val="1"/>
    <w:qFormat/>
    <w:pPr>
      <w:pBdr/>
      <w:spacing w:after="0" w:line="240" w:lineRule="auto"/>
      <w:ind/>
    </w:pPr>
  </w:style>
  <w:style w:type="character" w:styleId="896">
    <w:name w:val="Subtle Emphasis"/>
    <w:basedOn w:val="8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7">
    <w:name w:val="Emphasis"/>
    <w:basedOn w:val="875"/>
    <w:uiPriority w:val="20"/>
    <w:qFormat/>
    <w:pPr>
      <w:pBdr/>
      <w:spacing/>
      <w:ind/>
    </w:pPr>
    <w:rPr>
      <w:i/>
      <w:iCs/>
    </w:rPr>
  </w:style>
  <w:style w:type="character" w:styleId="898">
    <w:name w:val="Strong"/>
    <w:basedOn w:val="875"/>
    <w:uiPriority w:val="22"/>
    <w:qFormat/>
    <w:pPr>
      <w:pBdr/>
      <w:spacing/>
      <w:ind/>
    </w:pPr>
    <w:rPr>
      <w:b/>
      <w:bCs/>
    </w:rPr>
  </w:style>
  <w:style w:type="character" w:styleId="899">
    <w:name w:val="Subtle Reference"/>
    <w:basedOn w:val="8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8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927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875"/>
    <w:link w:val="901"/>
    <w:uiPriority w:val="99"/>
    <w:pPr>
      <w:pBdr/>
      <w:spacing/>
      <w:ind/>
    </w:pPr>
  </w:style>
  <w:style w:type="paragraph" w:styleId="903">
    <w:name w:val="Footer"/>
    <w:basedOn w:val="927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Footer Char"/>
    <w:basedOn w:val="875"/>
    <w:link w:val="903"/>
    <w:uiPriority w:val="99"/>
    <w:pPr>
      <w:pBdr/>
      <w:spacing/>
      <w:ind/>
    </w:pPr>
  </w:style>
  <w:style w:type="paragraph" w:styleId="905">
    <w:name w:val="Caption"/>
    <w:basedOn w:val="927"/>
    <w:next w:val="92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6">
    <w:name w:val="footnote text"/>
    <w:basedOn w:val="927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Footnote Text Char"/>
    <w:basedOn w:val="875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footnote reference"/>
    <w:basedOn w:val="875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endnote text"/>
    <w:basedOn w:val="927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Endnote Text Char"/>
    <w:basedOn w:val="875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endnote reference"/>
    <w:basedOn w:val="875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Hyperlink"/>
    <w:basedOn w:val="8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3">
    <w:name w:val="FollowedHyperlink"/>
    <w:basedOn w:val="8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4">
    <w:name w:val="toc 1"/>
    <w:basedOn w:val="927"/>
    <w:next w:val="927"/>
    <w:uiPriority w:val="39"/>
    <w:unhideWhenUsed/>
    <w:pPr>
      <w:pBdr/>
      <w:spacing w:after="100"/>
      <w:ind/>
    </w:pPr>
  </w:style>
  <w:style w:type="paragraph" w:styleId="915">
    <w:name w:val="toc 2"/>
    <w:basedOn w:val="927"/>
    <w:next w:val="927"/>
    <w:uiPriority w:val="39"/>
    <w:unhideWhenUsed/>
    <w:pPr>
      <w:pBdr/>
      <w:spacing w:after="100"/>
      <w:ind w:left="220"/>
    </w:pPr>
  </w:style>
  <w:style w:type="paragraph" w:styleId="916">
    <w:name w:val="toc 3"/>
    <w:basedOn w:val="927"/>
    <w:next w:val="927"/>
    <w:uiPriority w:val="39"/>
    <w:unhideWhenUsed/>
    <w:pPr>
      <w:pBdr/>
      <w:spacing w:after="100"/>
      <w:ind w:left="440"/>
    </w:pPr>
  </w:style>
  <w:style w:type="paragraph" w:styleId="917">
    <w:name w:val="toc 4"/>
    <w:basedOn w:val="927"/>
    <w:next w:val="927"/>
    <w:uiPriority w:val="39"/>
    <w:unhideWhenUsed/>
    <w:pPr>
      <w:pBdr/>
      <w:spacing w:after="100"/>
      <w:ind w:left="660"/>
    </w:pPr>
  </w:style>
  <w:style w:type="paragraph" w:styleId="918">
    <w:name w:val="toc 5"/>
    <w:basedOn w:val="927"/>
    <w:next w:val="927"/>
    <w:uiPriority w:val="39"/>
    <w:unhideWhenUsed/>
    <w:pPr>
      <w:pBdr/>
      <w:spacing w:after="100"/>
      <w:ind w:left="880"/>
    </w:pPr>
  </w:style>
  <w:style w:type="paragraph" w:styleId="919">
    <w:name w:val="toc 6"/>
    <w:basedOn w:val="927"/>
    <w:next w:val="927"/>
    <w:uiPriority w:val="39"/>
    <w:unhideWhenUsed/>
    <w:pPr>
      <w:pBdr/>
      <w:spacing w:after="100"/>
      <w:ind w:left="1100"/>
    </w:pPr>
  </w:style>
  <w:style w:type="paragraph" w:styleId="920">
    <w:name w:val="toc 7"/>
    <w:basedOn w:val="927"/>
    <w:next w:val="927"/>
    <w:uiPriority w:val="39"/>
    <w:unhideWhenUsed/>
    <w:pPr>
      <w:pBdr/>
      <w:spacing w:after="100"/>
      <w:ind w:left="1320"/>
    </w:pPr>
  </w:style>
  <w:style w:type="paragraph" w:styleId="921">
    <w:name w:val="toc 8"/>
    <w:basedOn w:val="927"/>
    <w:next w:val="927"/>
    <w:uiPriority w:val="39"/>
    <w:unhideWhenUsed/>
    <w:pPr>
      <w:pBdr/>
      <w:spacing w:after="100"/>
      <w:ind w:left="1540"/>
    </w:pPr>
  </w:style>
  <w:style w:type="paragraph" w:styleId="922">
    <w:name w:val="toc 9"/>
    <w:basedOn w:val="927"/>
    <w:next w:val="927"/>
    <w:uiPriority w:val="39"/>
    <w:unhideWhenUsed/>
    <w:pPr>
      <w:pBdr/>
      <w:spacing w:after="100"/>
      <w:ind w:left="1760"/>
    </w:pPr>
  </w:style>
  <w:style w:type="character" w:styleId="923">
    <w:name w:val="Placeholder Text"/>
    <w:basedOn w:val="875"/>
    <w:uiPriority w:val="99"/>
    <w:semiHidden/>
    <w:pPr>
      <w:pBdr/>
      <w:spacing/>
      <w:ind/>
    </w:pPr>
    <w:rPr>
      <w:color w:val="666666"/>
    </w:rPr>
  </w:style>
  <w:style w:type="paragraph" w:styleId="924">
    <w:name w:val="TOC Heading"/>
    <w:uiPriority w:val="39"/>
    <w:unhideWhenUsed/>
    <w:pPr>
      <w:pBdr/>
      <w:spacing/>
      <w:ind/>
    </w:pPr>
  </w:style>
  <w:style w:type="paragraph" w:styleId="925">
    <w:name w:val="table of figures"/>
    <w:basedOn w:val="927"/>
    <w:next w:val="927"/>
    <w:uiPriority w:val="99"/>
    <w:unhideWhenUsed/>
    <w:pPr>
      <w:pBdr/>
      <w:spacing w:after="0" w:afterAutospacing="0"/>
      <w:ind/>
    </w:pPr>
  </w:style>
  <w:style w:type="table" w:styleId="92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 w:default="1">
    <w:name w:val="Normal"/>
    <w:pPr>
      <w:pBdr/>
      <w:spacing/>
      <w:ind/>
    </w:pPr>
  </w:style>
  <w:style w:type="paragraph" w:styleId="928">
    <w:name w:val="Heading 1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48"/>
      <w:szCs w:val="48"/>
    </w:rPr>
  </w:style>
  <w:style w:type="paragraph" w:styleId="929">
    <w:name w:val="Heading 2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36"/>
      <w:szCs w:val="36"/>
    </w:rPr>
  </w:style>
  <w:style w:type="paragraph" w:styleId="930">
    <w:name w:val="Heading 3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8"/>
      <w:szCs w:val="28"/>
    </w:rPr>
  </w:style>
  <w:style w:type="paragraph" w:styleId="931">
    <w:name w:val="Heading 4"/>
    <w:basedOn w:val="927"/>
    <w:next w:val="927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4"/>
      <w:szCs w:val="24"/>
    </w:rPr>
  </w:style>
  <w:style w:type="paragraph" w:styleId="932">
    <w:name w:val="Heading 5"/>
    <w:basedOn w:val="927"/>
    <w:next w:val="927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0"/>
      <w:szCs w:val="20"/>
    </w:rPr>
  </w:style>
  <w:style w:type="paragraph" w:styleId="933">
    <w:name w:val="Heading 6"/>
    <w:basedOn w:val="927"/>
    <w:next w:val="927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16"/>
      <w:szCs w:val="16"/>
    </w:rPr>
  </w:style>
  <w:style w:type="paragraph" w:styleId="934">
    <w:name w:val="Title"/>
    <w:basedOn w:val="927"/>
    <w:next w:val="927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35">
    <w:name w:val="Subtitle"/>
    <w:basedOn w:val="927"/>
    <w:next w:val="927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yrus.shahriari@gmail.com" TargetMode="External"/><Relationship Id="rId10" Type="http://schemas.openxmlformats.org/officeDocument/2006/relationships/hyperlink" Target="https://linkedin.com/in/cyrusshahriar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2026-07-10T23:05:31Z</dcterms:modified>
</cp:coreProperties>
</file>