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before="0"/>
        <w:ind w:right="0" w:firstLine="0" w:left="0"/>
        <w:jc w:val="center"/>
        <w:rPr>
          <w:rFonts w:ascii="Calibri" w:hAnsi="Calibri" w:eastAsia="Calibri" w:cs="Calibri"/>
          <w:sz w:val="18"/>
          <w:szCs w:val="18"/>
        </w:rPr>
      </w:pPr>
      <w:r>
        <w:rPr>
          <w:rFonts w:ascii="Calibri" w:hAnsi="Calibri" w:eastAsia="Calibri" w:cs="Calibri"/>
          <w:b/>
          <w:bCs/>
          <w:smallCaps/>
          <w:sz w:val="32"/>
          <w:szCs w:val="32"/>
          <w:rtl w:val="0"/>
        </w:rPr>
        <w:t xml:space="preserve">CYRUS SHAHRIARI</w:t>
      </w:r>
      <w:r>
        <w:rPr>
          <w:rFonts w:ascii="Calibri" w:hAnsi="Calibri" w:eastAsia="Calibri" w:cs="Calibri"/>
          <w:sz w:val="18"/>
          <w:szCs w:val="18"/>
        </w:rPr>
      </w:r>
      <w:r>
        <w:rPr>
          <w:rFonts w:ascii="Calibri" w:hAnsi="Calibri" w:eastAsia="Calibri" w:cs="Calibri"/>
          <w:sz w:val="18"/>
          <w:szCs w:val="18"/>
        </w:rPr>
      </w:r>
    </w:p>
    <w:p w14:paraId="00000002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/>
        <w:ind w:right="0" w:firstLine="0" w:left="0"/>
        <w:jc w:val="center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San Jose, CA </w:t>
      </w:r>
      <w:r>
        <w:rPr>
          <w:rFonts w:ascii="Calibri" w:hAnsi="Calibri" w:eastAsia="Calibri" w:cs="Calibri"/>
          <w:b w:val="0"/>
          <w:bCs w:val="0"/>
          <w:color w:val="000000"/>
          <w:sz w:val="22"/>
          <w:szCs w:val="22"/>
          <w:rtl w:val="0"/>
        </w:rPr>
        <w:t xml:space="preserve">| 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669-251-6243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03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/>
        <w:ind w:right="0" w:firstLine="0" w:left="0"/>
        <w:jc w:val="center"/>
        <w:rPr>
          <w:rFonts w:ascii="Calibri" w:hAnsi="Calibri" w:eastAsia="Calibri" w:cs="Calibri"/>
          <w:sz w:val="22"/>
          <w:szCs w:val="22"/>
        </w:rPr>
      </w:pPr>
      <w:r/>
      <w:hyperlink r:id="rId9" w:tooltip="mailto:cyrus.shahriari@gmail.com" w:history="1">
        <w:r>
          <w:rPr>
            <w:rFonts w:ascii="Calibri" w:hAnsi="Calibri" w:eastAsia="Calibri" w:cs="Calibri"/>
            <w:b w:val="0"/>
            <w:bCs w:val="0"/>
            <w:color w:val="000000"/>
            <w:sz w:val="22"/>
            <w:szCs w:val="22"/>
            <w:rtl w:val="0"/>
          </w:rPr>
          <w:t xml:space="preserve">cyrus.shahriari@gmail.com</w:t>
        </w:r>
      </w:hyperlink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b w:val="0"/>
          <w:bCs w:val="0"/>
          <w:color w:val="000000"/>
          <w:sz w:val="22"/>
          <w:szCs w:val="22"/>
          <w:rtl w:val="0"/>
        </w:rPr>
        <w:t xml:space="preserve">| </w:t>
      </w:r>
      <w:hyperlink r:id="rId10" w:tooltip="https://linkedin.com/in/cyrusshahriari" w:history="1">
        <w:r>
          <w:rPr>
            <w:rFonts w:ascii="Calibri" w:hAnsi="Calibri" w:eastAsia="Calibri" w:cs="Calibri"/>
            <w:b w:val="0"/>
            <w:bCs w:val="0"/>
            <w:color w:val="000000"/>
            <w:sz w:val="22"/>
            <w:szCs w:val="22"/>
            <w:rtl w:val="0"/>
          </w:rPr>
          <w:t xml:space="preserve">linkedin.com/in/cyrusshahriari</w:t>
        </w:r>
      </w:hyperlink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04">
      <w:pPr>
        <w:pBdr/>
        <w:spacing/>
        <w:ind w:right="0" w:firstLine="0" w:left="0"/>
        <w:rPr>
          <w:rFonts w:ascii="Calibri" w:hAnsi="Calibri" w:eastAsia="Calibri" w:cs="Calibri"/>
          <w:sz w:val="22"/>
          <w:szCs w:val="22"/>
        </w:rPr>
      </w:pPr>
      <w:r>
        <w:rPr>
          <w:rtl w:val="0"/>
        </w:rPr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05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210" w:before="0"/>
        <w:ind w:right="0" w:firstLine="0" w:left="0"/>
        <w:jc w:val="center"/>
        <w:rPr>
          <w:rFonts w:ascii="Calibri" w:hAnsi="Calibri" w:eastAsia="Calibri" w:cs="Calibri"/>
          <w:b/>
          <w:bCs/>
          <w:smallCap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BUSINESS ANALYST * IT CHANGE MANAGEMENT * IT</w:t>
      </w: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  <w:lang w:val="en-US"/>
        </w:rPr>
        <w:t xml:space="preserve"> SERVICE MANAGEMENT</w:t>
      </w:r>
      <w:r>
        <w:rPr>
          <w:rFonts w:ascii="Calibri" w:hAnsi="Calibri" w:eastAsia="Calibri" w:cs="Calibri"/>
          <w:b/>
          <w:bCs/>
          <w:smallCaps/>
          <w:sz w:val="22"/>
          <w:szCs w:val="22"/>
        </w:rPr>
      </w:r>
      <w:r>
        <w:rPr>
          <w:rFonts w:ascii="Calibri" w:hAnsi="Calibri" w:eastAsia="Calibri" w:cs="Calibri"/>
          <w:b/>
          <w:bCs/>
          <w:smallCaps/>
          <w:sz w:val="22"/>
          <w:szCs w:val="22"/>
        </w:rPr>
      </w:r>
    </w:p>
    <w:p w14:paraId="00000006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0" w:before="0"/>
        <w:ind w:right="0" w:firstLine="0" w:left="0"/>
        <w:jc w:val="both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Results-driven IT professional with 20+ years of experience delivering enterprise-scale Business Analysis, 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IT Change Management, and ITSM solutions across highly regulated industries including technology, financial services, healthcare, and education. Deep expertise in ITIL frameworks, ServiceNow platform administration, regulatory compliance, and Agile/product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 lifecycle management. Proven track record of reducing incident volumes, accelerating change velocity, and aligning IT operations with strategic business objectives. Fluent in English and German; experienced in cross-functional, globally distributed teams.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07">
      <w:pPr>
        <w:pBdr/>
        <w:spacing/>
        <w:ind w:right="0" w:firstLine="0" w:left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08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0" w:before="0"/>
        <w:ind w:right="0" w:firstLine="0" w:left="0"/>
        <w:jc w:val="center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rtl w:val="0"/>
        </w:rPr>
        <w:t xml:space="preserve">CORE COMPETENCIES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09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0"/>
        <w:ind w:right="0" w:firstLine="0" w:left="0"/>
        <w:jc w:val="center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IT Ser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vice Management | IT Change Management | Business Analysis | ITIL Process Design | Governance | ServiceNow Platform | Regulatory &amp; Compliance | Incident &amp; Root Cause Analysis | Management | Agile / Scrum Methodologies | AI &amp; Agentic Workflow | Integration 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0A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/>
        <w:ind w:right="0" w:firstLine="0" w:left="0"/>
        <w:jc w:val="center"/>
        <w:rPr>
          <w:rFonts w:ascii="Calibri" w:hAnsi="Calibri" w:eastAsia="Calibri" w:cs="Calibri"/>
          <w:sz w:val="22"/>
          <w:szCs w:val="22"/>
        </w:rPr>
      </w:pPr>
      <w:r>
        <w:rPr>
          <w:rtl w:val="0"/>
        </w:rPr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0B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0" w:before="0"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IT Service Management - 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ServiceNow 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(Incident, Request, Change, Integrated Risk Management, Workplace Services, Visitor Management), HP Service Manager, Matrix42, Jira, Change Advisory Board (CAB) Facilitation, Request for Change (RFC) Assessment, ITIL Change / Incident / Problem Management.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0C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0" w:before="0"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Business Analysis - AI &amp; Automation -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 Requirements Gathering, User Story Authoring, Gap Analysis, Process Mapping, UAT/QA Agentic AI (ServiceNow), Claude Enterprise, Google Gemini, Microsoft Copilot, DeepSeek, ServiceNow, Bash, PowerShell, Linux (Ubuntu/Debian), Windows, iOS, Android.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0D">
      <w:pPr>
        <w:pBdr/>
        <w:spacing/>
        <w:ind w:right="0" w:firstLine="0" w:left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0" w:before="0"/>
        <w:ind w:right="0" w:firstLine="0" w:left="0"/>
        <w:jc w:val="both"/>
        <w:rPr>
          <w:rFonts w:ascii="Calibri" w:hAnsi="Calibri" w:eastAsia="Calibri" w:cs="Calibri"/>
          <w:sz w:val="22"/>
          <w:szCs w:val="22"/>
          <w14:ligatures w14:val="none"/>
        </w:rPr>
      </w:pPr>
      <w:r>
        <w:rPr>
          <w:rFonts w:ascii="Calibri" w:hAnsi="Calibri" w:eastAsia="Calibri" w:cs="Calibri"/>
          <w:sz w:val="22"/>
          <w:szCs w:val="22"/>
          <w:lang w:val="undefined"/>
        </w:rPr>
        <w:t xml:space="preserve">Requirements Lifecycle Management, User Story &amp; Epic Authoring, Acceptance Criteria, Backlog Management, Gap Analysis, Process Mapping, UAT/QA, Agentic AI (ServiceNow), Claude, Gemini, Microsoft Copilot, PowerShell, Bash, Linux, Windows</w:t>
      </w:r>
      <w:r>
        <w:rPr>
          <w:rFonts w:ascii="Calibri" w:hAnsi="Calibri" w:eastAsia="Calibri" w:cs="Calibri"/>
          <w:sz w:val="22"/>
          <w:szCs w:val="22"/>
          <w:lang w:val="undefined"/>
        </w:rPr>
      </w:r>
    </w:p>
    <w:p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0" w:before="0"/>
        <w:ind w:right="0" w:firstLine="0" w:left="0"/>
        <w:jc w:val="both"/>
        <w:rPr>
          <w:rFonts w:ascii="Calibri" w:hAnsi="Calibri" w:eastAsia="Calibri" w:cs="Calibri"/>
          <w:sz w:val="22"/>
          <w:szCs w:val="22"/>
          <w14:ligatures w14:val="none"/>
        </w:rPr>
      </w:pPr>
      <w:r>
        <w:rPr>
          <w:rFonts w:ascii="Calibri" w:hAnsi="Calibri" w:eastAsia="Calibri" w:cs="Calibri"/>
          <w:sz w:val="22"/>
          <w:szCs w:val="22"/>
          <w:lang w:val="undefined"/>
        </w:rPr>
        <w:t xml:space="preserve">Servic</w:t>
      </w:r>
      <w:r>
        <w:rPr>
          <w:rFonts w:ascii="Calibri" w:hAnsi="Calibri" w:eastAsia="Calibri" w:cs="Calibri"/>
          <w:sz w:val="22"/>
          <w:szCs w:val="22"/>
          <w:lang w:val="undefined"/>
        </w:rPr>
        <w:t xml:space="preserve">eNow (HRSD, Incident, Request, Change, IRM, Workplace Services, Visitor Management), HP Service Manager, Matrix42, Jira, Confluence, AWA Routing, Catalog Items, Record Producers, CAB Facilitation, RFC Assessment, ITIL Change / Incident / Problem Management</w:t>
      </w:r>
      <w:r>
        <w:rPr>
          <w:rFonts w:ascii="Calibri" w:hAnsi="Calibri" w:eastAsia="Calibri" w:cs="Calibri"/>
          <w:sz w:val="22"/>
          <w:szCs w:val="22"/>
          <w:lang w:val="undefined"/>
        </w:rPr>
      </w:r>
    </w:p>
    <w:p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0" w:before="0"/>
        <w:ind w:right="0" w:firstLine="0" w:left="0"/>
        <w:jc w:val="both"/>
        <w:rPr>
          <w:rFonts w:ascii="Calibri" w:hAnsi="Calibri" w:eastAsia="Calibri" w:cs="Calibri"/>
          <w:sz w:val="22"/>
          <w:szCs w:val="22"/>
          <w14:ligatures w14:val="none"/>
        </w:rPr>
      </w:pPr>
      <w:r>
        <w:rPr>
          <w:rFonts w:ascii="Calibri" w:hAnsi="Calibri" w:eastAsia="Calibri" w:cs="Calibri"/>
          <w:sz w:val="22"/>
          <w:szCs w:val="22"/>
          <w:lang w:val="undefined"/>
        </w:rPr>
        <w:t xml:space="preserve">TECHNICAL SKILLS &amp; TOOLS</w:t>
      </w:r>
      <w:r>
        <w:rPr>
          <w:rFonts w:ascii="Calibri" w:hAnsi="Calibri" w:eastAsia="Calibri" w:cs="Calibri"/>
          <w:sz w:val="22"/>
          <w:szCs w:val="22"/>
          <w:lang w:val="undefined"/>
        </w:rPr>
      </w:r>
    </w:p>
    <w:p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0" w:before="0"/>
        <w:ind w:right="0" w:firstLine="0" w:left="0"/>
        <w:jc w:val="both"/>
        <w:rPr>
          <w:rFonts w:ascii="Calibri" w:hAnsi="Calibri" w:eastAsia="Calibri" w:cs="Calibri"/>
          <w:sz w:val="22"/>
          <w:szCs w:val="22"/>
          <w14:ligatures w14:val="none"/>
        </w:rPr>
      </w:pPr>
      <w:r>
        <w:rPr>
          <w:rFonts w:ascii="Calibri" w:hAnsi="Calibri" w:eastAsia="Calibri" w:cs="Calibri"/>
          <w:sz w:val="22"/>
          <w:szCs w:val="22"/>
          <w:lang w:val="undefined"/>
        </w:rPr>
        <w:t xml:space="preserve">Business Process Analysis &amp; Optimization | Requirements Gathering &amp; Documentation | Stakeholder Facilitation | User Story </w:t>
      </w:r>
      <w:r>
        <w:rPr>
          <w:rFonts w:ascii="Calibri" w:hAnsi="Calibri" w:eastAsia="Calibri" w:cs="Calibri"/>
          <w:sz w:val="22"/>
          <w:szCs w:val="22"/>
          <w:lang w:val="undefined"/>
        </w:rPr>
        <w:t xml:space="preserve">&amp; Acceptance Criteria Authoring | Gap &amp; Impact Analysis | Agile / Scrum Methodologies | Client Engagement &amp; Presentations | Process Mapping | Project &amp; Deliverable Management | Cross-Functional Liaison | Mentoring &amp; Team Leadership | AI-Augmented Workflows</w:t>
      </w:r>
      <w:r>
        <w:rPr>
          <w:rFonts w:ascii="Calibri" w:hAnsi="Calibri" w:eastAsia="Calibri" w:cs="Calibri"/>
          <w:sz w:val="22"/>
          <w:szCs w:val="22"/>
          <w:lang w:val="undefined"/>
        </w:rPr>
      </w:r>
    </w:p>
    <w:p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0" w:before="0"/>
        <w:ind w:right="0" w:firstLine="0" w:left="0"/>
        <w:jc w:val="both"/>
        <w:rPr>
          <w:rFonts w:ascii="Calibri" w:hAnsi="Calibri" w:eastAsia="Calibri" w:cs="Calibri"/>
          <w:sz w:val="22"/>
          <w:szCs w:val="22"/>
          <w14:ligatures w14:val="none"/>
        </w:rPr>
      </w:pPr>
      <w:r>
        <w:rPr>
          <w:rFonts w:ascii="Calibri" w:hAnsi="Calibri" w:eastAsia="Calibri" w:cs="Calibri"/>
          <w:sz w:val="22"/>
          <w:szCs w:val="22"/>
          <w:lang w:val="undefined"/>
        </w:rPr>
        <w:t xml:space="preserve">CORE COMPETENCIES</w:t>
      </w:r>
      <w:r>
        <w:rPr>
          <w:rFonts w:ascii="Calibri" w:hAnsi="Calibri" w:eastAsia="Calibri" w:cs="Calibri"/>
          <w:sz w:val="22"/>
          <w:szCs w:val="22"/>
          <w:lang w:val="undefined"/>
        </w:rPr>
      </w:r>
    </w:p>
    <w:p w14:paraId="0000000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 w:firstLine="0" w:left="0"/>
        <w:jc w:val="center"/>
        <w:rPr>
          <w:rFonts w:ascii="Calibri" w:hAnsi="Calibri" w:eastAsia="Calibri" w:cs="Calibri"/>
          <w:b/>
          <w:bCs/>
          <w:smallCaps/>
        </w:rPr>
      </w:pPr>
      <w:r>
        <w:rPr>
          <w:rFonts w:ascii="Calibri" w:hAnsi="Calibri" w:eastAsia="Calibri" w:cs="Calibri"/>
          <w:b/>
          <w:bCs/>
          <w:smallCaps/>
          <w:rtl w:val="0"/>
        </w:rPr>
        <w:t xml:space="preserve">PROFESSIONAL EXPERIENCE</w:t>
      </w:r>
      <w:r>
        <w:rPr>
          <w:rFonts w:ascii="Calibri" w:hAnsi="Calibri" w:eastAsia="Calibri" w:cs="Calibri"/>
          <w:b/>
          <w:bCs/>
          <w:smallCaps/>
        </w:rPr>
      </w:r>
      <w:r>
        <w:rPr>
          <w:rFonts w:ascii="Calibri" w:hAnsi="Calibri" w:eastAsia="Calibri" w:cs="Calibri"/>
          <w:b/>
          <w:bCs/>
          <w:smallCaps/>
        </w:rPr>
      </w:r>
    </w:p>
    <w:p w14:paraId="0000000F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tl w:val="0"/>
        </w:rPr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10">
      <w:pPr>
        <w:pBdr/>
        <w:tabs>
          <w:tab w:val="right" w:leader="none" w:pos="10200"/>
        </w:tabs>
        <w:spacing w:after="0" w:before="0"/>
        <w:ind w:right="0" w:firstLine="0" w:left="0"/>
        <w:jc w:val="lef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SERVICENOW,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 Santa Clara, CA</w:t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ab/>
        <w:t xml:space="preserve">January 2025 - May 2026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w14:paraId="00000011">
      <w:pPr>
        <w:pBdr/>
        <w:spacing w:after="0" w:before="0"/>
        <w:ind w:right="0" w:firstLine="0" w:left="0"/>
        <w:jc w:val="both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Cloud-based software platform that automates digital business workflows and powers enterprise operations.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12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Product Manager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13">
      <w:pPr>
        <w:pStyle w:val="876"/>
        <w:numPr>
          <w:ilvl w:val="0"/>
          <w:numId w:val="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i/>
          <w:iCs/>
          <w:sz w:val="22"/>
          <w:szCs w:val="22"/>
          <w:rtl w:val="0"/>
        </w:rPr>
        <w:t xml:space="preserve">Integrated Risk Management (IRM) Portfolio: Audit Management, Regulatory Change Management, Policy &amp; Compliance, Risk Management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14">
      <w:pPr>
        <w:pStyle w:val="876"/>
        <w:numPr>
          <w:ilvl w:val="0"/>
          <w:numId w:val="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Spearhead Agentic AI deployment for the IRM platform as 'Customer Zero,' driving a 30% improvement in operational efficiency across a multi-million dollar product portfolio.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15">
      <w:pPr>
        <w:pStyle w:val="876"/>
        <w:numPr>
          <w:ilvl w:val="0"/>
          <w:numId w:val="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Lead end-to-end incident management for IRM, performing root cause analysis and serving as primary stakeholder communication lead for all platform incidents and resolutions.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16">
      <w:pPr>
        <w:pStyle w:val="876"/>
        <w:numPr>
          <w:ilvl w:val="0"/>
          <w:numId w:val="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Define and prioritize product backlog items, author user stories, and drive sprint ceremonies in close partnership with Level 2/3 engineering teams for continuous IRM platform improvements.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17">
      <w:pPr>
        <w:pStyle w:val="876"/>
        <w:numPr>
          <w:ilvl w:val="0"/>
          <w:numId w:val="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Integrate Zoom Agentic AI into the ServiceNow platform to optimize scheduling, record management, and cross-functional engagement workflows.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18">
      <w:pPr>
        <w:pStyle w:val="876"/>
        <w:numPr>
          <w:ilvl w:val="0"/>
          <w:numId w:val="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Deliver compliance oversight for Audit, Regulatory Change, and Policy Management products, ensuring alignment with internal controls and regulatory frameworks.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19">
      <w:pPr>
        <w:pStyle w:val="876"/>
        <w:numPr>
          <w:ilvl w:val="0"/>
          <w:numId w:val="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Champion workflow enhancements across approval flows and notification systems, increasing change compliance and audit readiness for internal business stakeholders.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1B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1C">
      <w:pPr>
        <w:pBdr/>
        <w:tabs>
          <w:tab w:val="right" w:leader="none" w:pos="10200"/>
        </w:tabs>
        <w:spacing w:after="0" w:before="0"/>
        <w:ind w:right="0" w:firstLine="0" w:left="0"/>
        <w:jc w:val="lef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CYPRESS HCM AT SERVICENOW,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 Santa Clara, CA</w:t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ab/>
        <w:t xml:space="preserve">May 2023 - January 2025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w14:paraId="0000001D">
      <w:pPr>
        <w:pBdr/>
        <w:spacing w:after="0" w:before="0"/>
        <w:ind w:right="0" w:firstLine="0" w:left="0"/>
        <w:jc w:val="both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Cloud-based software platform that automates digital business workflows and powers enterprise operations.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1E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Business Systems Analyst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1F">
      <w:pPr>
        <w:pStyle w:val="876"/>
        <w:numPr>
          <w:ilvl w:val="0"/>
          <w:numId w:val="8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Owned the Visitor Management application across 20+ global locations, including mobile version upgrades, hardware integration, and multi-region deployment coordination.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20">
      <w:pPr>
        <w:pStyle w:val="876"/>
        <w:numPr>
          <w:ilvl w:val="0"/>
          <w:numId w:val="8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Managed the inaugural deployment of the Occupational Health &amp; Safety application module, establishing baseline processes and governance standards.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21">
      <w:pPr>
        <w:pStyle w:val="876"/>
        <w:numPr>
          <w:ilvl w:val="0"/>
          <w:numId w:val="8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Reduced open incidents and service requests by 40% within a three-month period through systematic backlog prioritization and proactive stakeholder engagement.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22">
      <w:pPr>
        <w:pStyle w:val="876"/>
        <w:numPr>
          <w:ilvl w:val="0"/>
          <w:numId w:val="8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Developed an internal operational dashboard providing real-time visibility into application health and escalation metrics for leadership.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24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25">
      <w:pPr>
        <w:pBdr/>
        <w:tabs>
          <w:tab w:val="right" w:leader="none" w:pos="10200"/>
        </w:tabs>
        <w:spacing w:after="0" w:before="0"/>
        <w:ind w:right="0" w:firstLine="0" w:left="0"/>
        <w:jc w:val="lef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FIRST REPUBLIC BANK,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 San Francisco, CA</w:t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ab/>
        <w:t xml:space="preserve">May 2020 - May 2023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w14:paraId="00000026">
      <w:pPr>
        <w:pBdr/>
        <w:spacing w:after="0" w:before="0"/>
        <w:ind w:right="0" w:firstLine="0" w:left="0"/>
        <w:jc w:val="both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Commercial bank and wealth management firm catering to high-net-worth individuals.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27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Sr. IT Infrastructure Change Analyst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28">
      <w:pPr>
        <w:pStyle w:val="876"/>
        <w:numPr>
          <w:ilvl w:val="0"/>
          <w:numId w:val="9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Assessed 1,200+ monthly change records, applying ITIL change management principles to reduce emergency/expedited changes by 50%, significantly lowering organizational risk.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29">
      <w:pPr>
        <w:pStyle w:val="876"/>
        <w:numPr>
          <w:ilvl w:val="0"/>
          <w:numId w:val="9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Increased standard (pre-approved) changes by 15% through automation initiatives and targeted training programs for change submitters.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2A">
      <w:pPr>
        <w:pStyle w:val="876"/>
        <w:numPr>
          <w:ilvl w:val="0"/>
          <w:numId w:val="9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Chaired bi-weekly Change Advisory Board (CAB) meetings, facilitating cross-functional risk discussions and approvals across infrastructure, applications, and security teams.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2C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tl w:val="0"/>
        </w:rPr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2D">
      <w:pPr>
        <w:pBdr/>
        <w:tabs>
          <w:tab w:val="right" w:leader="none" w:pos="10200"/>
        </w:tabs>
        <w:spacing w:after="0" w:before="0"/>
        <w:ind w:right="0" w:firstLine="0" w:left="0"/>
        <w:jc w:val="lef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LUMENTUM,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 San Jose, CA</w:t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ab/>
        <w:t xml:space="preserve">January 2020 - July 2020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w14:paraId="0000002E">
      <w:pPr>
        <w:pBdr/>
        <w:spacing w:after="0" w:before="0"/>
        <w:ind w:right="0" w:firstLine="0" w:left="0"/>
        <w:jc w:val="both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Leading provider of optical, photonic, and commercial laser products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2F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ITIL Process Manager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30">
      <w:pPr>
        <w:pBdr/>
        <w:spacing w:after="0" w:before="0"/>
        <w:ind w:right="0" w:firstLine="0" w:left="0"/>
        <w:jc w:val="both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Lumentum is a leading provider of optical, photonic, and commercial laser products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31">
      <w:pPr>
        <w:pStyle w:val="876"/>
        <w:numPr>
          <w:ilvl w:val="0"/>
          <w:numId w:val="1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Led ITIL process development and oversight focusing on Incident, Change, Configuration and Problem Management. Organize bi-weekly Change Advisory Board (CAB) meetings covering three regions.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33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34">
      <w:pPr>
        <w:pBdr/>
        <w:tabs>
          <w:tab w:val="right" w:leader="none" w:pos="10200"/>
        </w:tabs>
        <w:spacing w:after="0" w:before="0"/>
        <w:ind w:right="0" w:firstLine="0" w:left="0"/>
        <w:jc w:val="lef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ABBVIE,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 Sunnyvale, CA</w:t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ab/>
        <w:t xml:space="preserve">August 2018 - December 2019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w14:paraId="00000035">
      <w:pPr>
        <w:pBdr/>
        <w:spacing w:after="0" w:before="0"/>
        <w:ind w:right="0" w:firstLine="0" w:left="0"/>
        <w:jc w:val="both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Global biopharmaceutical company discovering and delivering innovative medicines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36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ServiceNow Business Analyst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37">
      <w:pPr>
        <w:pStyle w:val="876"/>
        <w:numPr>
          <w:ilvl w:val="0"/>
          <w:numId w:val="1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Performed domain architecture activities in ServiceNow for a leading pharmaceutical organization.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38">
      <w:pPr>
        <w:pStyle w:val="876"/>
        <w:numPr>
          <w:ilvl w:val="0"/>
          <w:numId w:val="1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Analyzed and mapped the 'As-Is' Human Resources (HR) process via Workday to ServiceNow. Supported HR hire, termination, and organizational change workflows in the ITSM platform.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39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3A">
      <w:pPr>
        <w:pBdr/>
        <w:tabs>
          <w:tab w:val="right" w:leader="none" w:pos="10200"/>
        </w:tabs>
        <w:spacing w:after="0" w:before="0"/>
        <w:ind w:right="0" w:firstLine="0" w:left="0"/>
        <w:jc w:val="lef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KAISER PERMANENTE,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 Pleasanton, CA</w:t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ab/>
        <w:t xml:space="preserve">November 2017 - August 2018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w14:paraId="0000003B">
      <w:pPr>
        <w:pBdr/>
        <w:spacing w:after="0" w:before="0"/>
        <w:ind w:right="0" w:firstLine="0" w:left="0"/>
        <w:jc w:val="both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One of the largest not-for-profit health plans in the U.S., operating on an integrated care model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3C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Business Systems Analyst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3D">
      <w:pPr>
        <w:pStyle w:val="876"/>
        <w:numPr>
          <w:ilvl w:val="0"/>
          <w:numId w:val="1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Member of the IT Asset Management (ITAM) and Software Asset Management (SAM) project (Matrix42 Suite)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3F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40">
      <w:pPr>
        <w:pBdr/>
        <w:tabs>
          <w:tab w:val="right" w:leader="none" w:pos="10200"/>
        </w:tabs>
        <w:spacing w:after="0" w:before="0"/>
        <w:ind w:right="0" w:firstLine="0" w:left="0"/>
        <w:jc w:val="lef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DIMENSION DATA,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 Santa Clara, CA</w:t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ab/>
        <w:t xml:space="preserve">April 2016 - November 2017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w14:paraId="00000041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ITSM Data / Business Analyst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42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43">
      <w:pPr>
        <w:pBdr/>
        <w:tabs>
          <w:tab w:val="right" w:leader="none" w:pos="10200"/>
        </w:tabs>
        <w:spacing w:after="0" w:before="0"/>
        <w:ind w:right="0" w:firstLine="0" w:left="0"/>
        <w:jc w:val="lef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COOPER TECHNOLOGIES, 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Santa Cruz, CA</w:t>
      </w: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ab/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June 2015 - March 2016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w14:paraId="00000044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IT Service Consultant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45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46">
      <w:pPr>
        <w:pBdr/>
        <w:tabs>
          <w:tab w:val="right" w:leader="none" w:pos="10200"/>
        </w:tabs>
        <w:spacing w:after="0" w:before="0"/>
        <w:ind w:right="0" w:firstLine="0" w:left="0"/>
        <w:jc w:val="lef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HEALTH SHARED SERVICES BC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, Vancouver, Canada</w:t>
      </w: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ab/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January 2013 - June 2014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w14:paraId="00000047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Sr. Coordinator / Business Analyst,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 January 2013 - June 2014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48">
      <w:pPr>
        <w:pBdr/>
        <w:spacing/>
        <w:ind w:right="0" w:firstLine="0" w:left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49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0" w:before="0"/>
        <w:ind w:right="0" w:firstLine="0" w:left="0"/>
        <w:jc w:val="center"/>
        <w:rPr>
          <w:rFonts w:ascii="Calibri" w:hAnsi="Calibri" w:eastAsia="Calibri" w:cs="Calibri"/>
          <w:b/>
          <w:bCs/>
          <w:smallCaps/>
        </w:rPr>
      </w:pPr>
      <w:r>
        <w:rPr>
          <w:rFonts w:ascii="Calibri" w:hAnsi="Calibri" w:eastAsia="Calibri" w:cs="Calibri"/>
          <w:b/>
          <w:bCs/>
          <w:smallCaps/>
          <w:rtl w:val="0"/>
        </w:rPr>
        <w:t xml:space="preserve">EDUCATION</w:t>
      </w:r>
      <w:r>
        <w:rPr>
          <w:rFonts w:ascii="Calibri" w:hAnsi="Calibri" w:eastAsia="Calibri" w:cs="Calibri"/>
          <w:b/>
          <w:bCs/>
          <w:smallCaps/>
        </w:rPr>
      </w:r>
      <w:r>
        <w:rPr>
          <w:rFonts w:ascii="Calibri" w:hAnsi="Calibri" w:eastAsia="Calibri" w:cs="Calibri"/>
          <w:b/>
          <w:bCs/>
          <w:smallCaps/>
        </w:rPr>
      </w:r>
    </w:p>
    <w:p w14:paraId="0000004A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before="0"/>
        <w:ind w:right="0" w:firstLine="0" w:left="0"/>
        <w:jc w:val="center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Management, Information Systems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, 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Menlo College, Atherton, CA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4B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0" w:before="0"/>
        <w:ind w:right="0" w:firstLine="0" w:left="0"/>
        <w:jc w:val="center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ITIL v3 Certified - APM Group Foundation | Microsoft Certified Technology Specialist (MCTS)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4C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0" w:before="0"/>
        <w:ind w:right="0" w:firstLine="0" w:left="0"/>
        <w:jc w:val="center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FEMA CERT Train-the-Trainer / Program Manager | Bilingual: English (Native) | German (Fluent)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sectPr>
      <w:footnotePr/>
      <w:endnotePr/>
      <w:type w:val="nextPage"/>
      <w:pgSz w:h="15810" w:orient="portrait" w:w="12225"/>
      <w:pgMar w:top="431" w:right="431" w:bottom="431" w:left="431" w:header="708" w:footer="708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Symbol">
    <w:panose1 w:val="05050102010706020507"/>
  </w:font>
  <w:font w:name="Wingdings">
    <w:panose1 w:val="05000000000000000000"/>
  </w:font>
  <w:font w:name="Courier New">
    <w:panose1 w:val="02070309020205020404"/>
  </w:font>
  <w:font w:name="Noto Sans Symbols">
    <w:panose1 w:val="05040102010807070707"/>
  </w:font>
  <w:font w:name="Georgia">
    <w:panose1 w:val="02040502050405020303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1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2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3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4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5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6">
    <w:nsid w:val="761F676F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0352FC93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36961354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000D0F22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7BA357D7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47ECCCB9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lang w:val="en" w:eastAsia="zh-C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3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Table Grid"/>
    <w:basedOn w:val="73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Table Grid Light"/>
    <w:basedOn w:val="73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Plain Table 1"/>
    <w:basedOn w:val="73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Plain Table 2"/>
    <w:basedOn w:val="73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Plain Table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Plain Table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Plain Table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1 Light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1 Light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1 Light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1 Light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1 Light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1 Light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1 Light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2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2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2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2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2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2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3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3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3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3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3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3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4"/>
    <w:basedOn w:val="7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4 - Accent 1"/>
    <w:basedOn w:val="7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4 - Accent 2"/>
    <w:basedOn w:val="7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4 - Accent 3"/>
    <w:basedOn w:val="7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4 - Accent 4"/>
    <w:basedOn w:val="7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4 - Accent 5"/>
    <w:basedOn w:val="7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4 - Accent 6"/>
    <w:basedOn w:val="7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5 Dark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5 Dark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5 Dark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5 Dark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5 Dark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5 Dark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5 Dark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6 Colorful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6 Colorful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6 Colorful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6 Colorful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6 Colorful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6 Colorful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6 Colorful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7 Colorful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7 Colorful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7 Colorful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7 Colorful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7 Colorful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7 Colorful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7 Colorful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1 Light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1 Light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1 Light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1 Light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1 Light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1 Light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1 Light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2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2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2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2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2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2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3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3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3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3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3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3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4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4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4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4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4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4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5 Dark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5 Dark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5 Dark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5 Dark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5 Dark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5 Dark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5 Dark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6 Colorful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6 Colorful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6 Colorful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6 Colorful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6 Colorful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6 Colorful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7 Colorful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7 Colorful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7 Colorful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7 Colorful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7 Colorful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7 Colorful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7 Colorful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ned - Accent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ned - Accent 1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ned - Accent 2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ned - Accent 3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ned - Accent 4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ned - Accent 5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ned - Accent 6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&amp; Lined - Accent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&amp; Lined - Accent 1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&amp; Lined - Accent 2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&amp; Lined - Accent 3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&amp; Lined - Accent 4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&amp; Lined - Accent 5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&amp; Lined - Accent 6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8">
    <w:name w:val="Heading 7"/>
    <w:basedOn w:val="913"/>
    <w:next w:val="913"/>
    <w:link w:val="86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9">
    <w:name w:val="Heading 8"/>
    <w:basedOn w:val="913"/>
    <w:next w:val="913"/>
    <w:link w:val="87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60">
    <w:name w:val="Heading 9"/>
    <w:basedOn w:val="913"/>
    <w:next w:val="913"/>
    <w:link w:val="87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61" w:default="1">
    <w:name w:val="Default Paragraph Font"/>
    <w:uiPriority w:val="1"/>
    <w:semiHidden/>
    <w:unhideWhenUsed/>
    <w:pPr>
      <w:pBdr/>
      <w:spacing/>
      <w:ind/>
    </w:pPr>
  </w:style>
  <w:style w:type="numbering" w:styleId="862" w:default="1">
    <w:name w:val="No List"/>
    <w:uiPriority w:val="99"/>
    <w:semiHidden/>
    <w:unhideWhenUsed/>
    <w:pPr>
      <w:pBdr/>
      <w:spacing/>
      <w:ind/>
    </w:pPr>
  </w:style>
  <w:style w:type="character" w:styleId="863">
    <w:name w:val="Heading 1 Char"/>
    <w:basedOn w:val="861"/>
    <w:link w:val="9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64">
    <w:name w:val="Heading 2 Char"/>
    <w:basedOn w:val="861"/>
    <w:link w:val="91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5">
    <w:name w:val="Heading 3 Char"/>
    <w:basedOn w:val="861"/>
    <w:link w:val="91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6">
    <w:name w:val="Heading 4 Char"/>
    <w:basedOn w:val="861"/>
    <w:link w:val="91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7">
    <w:name w:val="Heading 5 Char"/>
    <w:basedOn w:val="861"/>
    <w:link w:val="91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8">
    <w:name w:val="Heading 6 Char"/>
    <w:basedOn w:val="861"/>
    <w:link w:val="91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9">
    <w:name w:val="Heading 7 Char"/>
    <w:basedOn w:val="861"/>
    <w:link w:val="85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70">
    <w:name w:val="Heading 8 Char"/>
    <w:basedOn w:val="861"/>
    <w:link w:val="85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1">
    <w:name w:val="Heading 9 Char"/>
    <w:basedOn w:val="861"/>
    <w:link w:val="86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2">
    <w:name w:val="Title Char"/>
    <w:basedOn w:val="861"/>
    <w:link w:val="92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73">
    <w:name w:val="Subtitle Char"/>
    <w:basedOn w:val="861"/>
    <w:link w:val="92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4">
    <w:name w:val="Quote"/>
    <w:basedOn w:val="913"/>
    <w:next w:val="913"/>
    <w:link w:val="87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5">
    <w:name w:val="Quote Char"/>
    <w:basedOn w:val="861"/>
    <w:link w:val="874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76">
    <w:name w:val="List Paragraph"/>
    <w:basedOn w:val="913"/>
    <w:uiPriority w:val="34"/>
    <w:qFormat/>
    <w:pPr>
      <w:pBdr/>
      <w:spacing/>
      <w:ind w:left="720"/>
      <w:contextualSpacing w:val="true"/>
    </w:pPr>
  </w:style>
  <w:style w:type="character" w:styleId="877">
    <w:name w:val="Intense Emphasis"/>
    <w:basedOn w:val="86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8">
    <w:name w:val="Intense Quote"/>
    <w:basedOn w:val="913"/>
    <w:next w:val="913"/>
    <w:link w:val="87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9">
    <w:name w:val="Intense Quote Char"/>
    <w:basedOn w:val="861"/>
    <w:link w:val="8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80">
    <w:name w:val="Intense Reference"/>
    <w:basedOn w:val="86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81">
    <w:name w:val="No Spacing"/>
    <w:basedOn w:val="913"/>
    <w:uiPriority w:val="1"/>
    <w:qFormat/>
    <w:pPr>
      <w:pBdr/>
      <w:spacing w:after="0" w:line="240" w:lineRule="auto"/>
      <w:ind/>
    </w:pPr>
  </w:style>
  <w:style w:type="character" w:styleId="882">
    <w:name w:val="Subtle Emphasis"/>
    <w:basedOn w:val="86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3">
    <w:name w:val="Emphasis"/>
    <w:basedOn w:val="861"/>
    <w:uiPriority w:val="20"/>
    <w:qFormat/>
    <w:pPr>
      <w:pBdr/>
      <w:spacing/>
      <w:ind/>
    </w:pPr>
    <w:rPr>
      <w:i/>
      <w:iCs/>
    </w:rPr>
  </w:style>
  <w:style w:type="character" w:styleId="884">
    <w:name w:val="Strong"/>
    <w:basedOn w:val="861"/>
    <w:uiPriority w:val="22"/>
    <w:qFormat/>
    <w:pPr>
      <w:pBdr/>
      <w:spacing/>
      <w:ind/>
    </w:pPr>
    <w:rPr>
      <w:b/>
      <w:bCs/>
    </w:rPr>
  </w:style>
  <w:style w:type="character" w:styleId="885">
    <w:name w:val="Subtle Reference"/>
    <w:basedOn w:val="86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6">
    <w:name w:val="Book Title"/>
    <w:basedOn w:val="86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7">
    <w:name w:val="Header"/>
    <w:basedOn w:val="913"/>
    <w:link w:val="88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8">
    <w:name w:val="Header Char"/>
    <w:basedOn w:val="861"/>
    <w:link w:val="887"/>
    <w:uiPriority w:val="99"/>
    <w:pPr>
      <w:pBdr/>
      <w:spacing/>
      <w:ind/>
    </w:pPr>
  </w:style>
  <w:style w:type="paragraph" w:styleId="889">
    <w:name w:val="Footer"/>
    <w:basedOn w:val="913"/>
    <w:link w:val="89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0">
    <w:name w:val="Footer Char"/>
    <w:basedOn w:val="861"/>
    <w:link w:val="889"/>
    <w:uiPriority w:val="99"/>
    <w:pPr>
      <w:pBdr/>
      <w:spacing/>
      <w:ind/>
    </w:pPr>
  </w:style>
  <w:style w:type="paragraph" w:styleId="891">
    <w:name w:val="Caption"/>
    <w:basedOn w:val="913"/>
    <w:next w:val="91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92">
    <w:name w:val="footnote text"/>
    <w:basedOn w:val="913"/>
    <w:link w:val="89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3">
    <w:name w:val="Footnote Text Char"/>
    <w:basedOn w:val="861"/>
    <w:link w:val="892"/>
    <w:uiPriority w:val="99"/>
    <w:semiHidden/>
    <w:pPr>
      <w:pBdr/>
      <w:spacing/>
      <w:ind/>
    </w:pPr>
    <w:rPr>
      <w:sz w:val="20"/>
      <w:szCs w:val="20"/>
    </w:rPr>
  </w:style>
  <w:style w:type="character" w:styleId="894">
    <w:name w:val="footnote reference"/>
    <w:basedOn w:val="861"/>
    <w:uiPriority w:val="99"/>
    <w:semiHidden/>
    <w:unhideWhenUsed/>
    <w:pPr>
      <w:pBdr/>
      <w:spacing/>
      <w:ind/>
    </w:pPr>
    <w:rPr>
      <w:vertAlign w:val="superscript"/>
    </w:rPr>
  </w:style>
  <w:style w:type="paragraph" w:styleId="895">
    <w:name w:val="endnote text"/>
    <w:basedOn w:val="913"/>
    <w:link w:val="89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6">
    <w:name w:val="Endnote Text Char"/>
    <w:basedOn w:val="861"/>
    <w:link w:val="895"/>
    <w:uiPriority w:val="99"/>
    <w:semiHidden/>
    <w:pPr>
      <w:pBdr/>
      <w:spacing/>
      <w:ind/>
    </w:pPr>
    <w:rPr>
      <w:sz w:val="20"/>
      <w:szCs w:val="20"/>
    </w:rPr>
  </w:style>
  <w:style w:type="character" w:styleId="897">
    <w:name w:val="endnote reference"/>
    <w:basedOn w:val="861"/>
    <w:uiPriority w:val="99"/>
    <w:semiHidden/>
    <w:unhideWhenUsed/>
    <w:pPr>
      <w:pBdr/>
      <w:spacing/>
      <w:ind/>
    </w:pPr>
    <w:rPr>
      <w:vertAlign w:val="superscript"/>
    </w:rPr>
  </w:style>
  <w:style w:type="character" w:styleId="898">
    <w:name w:val="Hyperlink"/>
    <w:basedOn w:val="86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9">
    <w:name w:val="FollowedHyperlink"/>
    <w:basedOn w:val="86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00">
    <w:name w:val="toc 1"/>
    <w:basedOn w:val="913"/>
    <w:next w:val="913"/>
    <w:uiPriority w:val="39"/>
    <w:unhideWhenUsed/>
    <w:pPr>
      <w:pBdr/>
      <w:spacing w:after="100"/>
      <w:ind/>
    </w:pPr>
  </w:style>
  <w:style w:type="paragraph" w:styleId="901">
    <w:name w:val="toc 2"/>
    <w:basedOn w:val="913"/>
    <w:next w:val="913"/>
    <w:uiPriority w:val="39"/>
    <w:unhideWhenUsed/>
    <w:pPr>
      <w:pBdr/>
      <w:spacing w:after="100"/>
      <w:ind w:left="220"/>
    </w:pPr>
  </w:style>
  <w:style w:type="paragraph" w:styleId="902">
    <w:name w:val="toc 3"/>
    <w:basedOn w:val="913"/>
    <w:next w:val="913"/>
    <w:uiPriority w:val="39"/>
    <w:unhideWhenUsed/>
    <w:pPr>
      <w:pBdr/>
      <w:spacing w:after="100"/>
      <w:ind w:left="440"/>
    </w:pPr>
  </w:style>
  <w:style w:type="paragraph" w:styleId="903">
    <w:name w:val="toc 4"/>
    <w:basedOn w:val="913"/>
    <w:next w:val="913"/>
    <w:uiPriority w:val="39"/>
    <w:unhideWhenUsed/>
    <w:pPr>
      <w:pBdr/>
      <w:spacing w:after="100"/>
      <w:ind w:left="660"/>
    </w:pPr>
  </w:style>
  <w:style w:type="paragraph" w:styleId="904">
    <w:name w:val="toc 5"/>
    <w:basedOn w:val="913"/>
    <w:next w:val="913"/>
    <w:uiPriority w:val="39"/>
    <w:unhideWhenUsed/>
    <w:pPr>
      <w:pBdr/>
      <w:spacing w:after="100"/>
      <w:ind w:left="880"/>
    </w:pPr>
  </w:style>
  <w:style w:type="paragraph" w:styleId="905">
    <w:name w:val="toc 6"/>
    <w:basedOn w:val="913"/>
    <w:next w:val="913"/>
    <w:uiPriority w:val="39"/>
    <w:unhideWhenUsed/>
    <w:pPr>
      <w:pBdr/>
      <w:spacing w:after="100"/>
      <w:ind w:left="1100"/>
    </w:pPr>
  </w:style>
  <w:style w:type="paragraph" w:styleId="906">
    <w:name w:val="toc 7"/>
    <w:basedOn w:val="913"/>
    <w:next w:val="913"/>
    <w:uiPriority w:val="39"/>
    <w:unhideWhenUsed/>
    <w:pPr>
      <w:pBdr/>
      <w:spacing w:after="100"/>
      <w:ind w:left="1320"/>
    </w:pPr>
  </w:style>
  <w:style w:type="paragraph" w:styleId="907">
    <w:name w:val="toc 8"/>
    <w:basedOn w:val="913"/>
    <w:next w:val="913"/>
    <w:uiPriority w:val="39"/>
    <w:unhideWhenUsed/>
    <w:pPr>
      <w:pBdr/>
      <w:spacing w:after="100"/>
      <w:ind w:left="1540"/>
    </w:pPr>
  </w:style>
  <w:style w:type="paragraph" w:styleId="908">
    <w:name w:val="toc 9"/>
    <w:basedOn w:val="913"/>
    <w:next w:val="913"/>
    <w:uiPriority w:val="39"/>
    <w:unhideWhenUsed/>
    <w:pPr>
      <w:pBdr/>
      <w:spacing w:after="100"/>
      <w:ind w:left="1760"/>
    </w:pPr>
  </w:style>
  <w:style w:type="character" w:styleId="909">
    <w:name w:val="Placeholder Text"/>
    <w:basedOn w:val="861"/>
    <w:uiPriority w:val="99"/>
    <w:semiHidden/>
    <w:pPr>
      <w:pBdr/>
      <w:spacing/>
      <w:ind/>
    </w:pPr>
    <w:rPr>
      <w:color w:val="666666"/>
    </w:rPr>
  </w:style>
  <w:style w:type="paragraph" w:styleId="910">
    <w:name w:val="TOC Heading"/>
    <w:uiPriority w:val="39"/>
    <w:unhideWhenUsed/>
    <w:pPr>
      <w:pBdr/>
      <w:spacing/>
      <w:ind/>
    </w:pPr>
  </w:style>
  <w:style w:type="paragraph" w:styleId="911">
    <w:name w:val="table of figures"/>
    <w:basedOn w:val="913"/>
    <w:next w:val="913"/>
    <w:uiPriority w:val="99"/>
    <w:unhideWhenUsed/>
    <w:pPr>
      <w:pBdr/>
      <w:spacing w:after="0" w:afterAutospacing="0"/>
      <w:ind/>
    </w:pPr>
  </w:style>
  <w:style w:type="table" w:styleId="912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13" w:default="1">
    <w:name w:val="Normal"/>
    <w:pPr>
      <w:pBdr/>
      <w:spacing/>
      <w:ind/>
    </w:pPr>
  </w:style>
  <w:style w:type="paragraph" w:styleId="914">
    <w:name w:val="Heading 1"/>
    <w:basedOn w:val="913"/>
    <w:next w:val="913"/>
    <w:pPr>
      <w:keepNext w:val="true"/>
      <w:pBdr/>
      <w:spacing w:after="60" w:before="240"/>
      <w:ind/>
    </w:pPr>
    <w:rPr>
      <w:rFonts w:ascii="Times New Roman" w:hAnsi="Times New Roman" w:eastAsia="Times New Roman" w:cs="Times New Roman"/>
      <w:b/>
      <w:bCs/>
      <w:i w:val="0"/>
      <w:iCs w:val="0"/>
      <w:sz w:val="48"/>
      <w:szCs w:val="48"/>
    </w:rPr>
  </w:style>
  <w:style w:type="paragraph" w:styleId="915">
    <w:name w:val="Heading 2"/>
    <w:basedOn w:val="913"/>
    <w:next w:val="913"/>
    <w:pPr>
      <w:keepNext w:val="true"/>
      <w:pBdr/>
      <w:spacing w:after="60" w:before="240"/>
      <w:ind/>
    </w:pPr>
    <w:rPr>
      <w:rFonts w:ascii="Times New Roman" w:hAnsi="Times New Roman" w:eastAsia="Times New Roman" w:cs="Times New Roman"/>
      <w:b/>
      <w:bCs/>
      <w:i w:val="0"/>
      <w:iCs w:val="0"/>
      <w:sz w:val="36"/>
      <w:szCs w:val="36"/>
    </w:rPr>
  </w:style>
  <w:style w:type="paragraph" w:styleId="916">
    <w:name w:val="Heading 3"/>
    <w:basedOn w:val="913"/>
    <w:next w:val="913"/>
    <w:pPr>
      <w:keepNext w:val="true"/>
      <w:pBdr/>
      <w:spacing w:after="60" w:before="240"/>
      <w:ind/>
    </w:pPr>
    <w:rPr>
      <w:rFonts w:ascii="Times New Roman" w:hAnsi="Times New Roman" w:eastAsia="Times New Roman" w:cs="Times New Roman"/>
      <w:b/>
      <w:bCs/>
      <w:i w:val="0"/>
      <w:iCs w:val="0"/>
      <w:sz w:val="28"/>
      <w:szCs w:val="28"/>
    </w:rPr>
  </w:style>
  <w:style w:type="paragraph" w:styleId="917">
    <w:name w:val="Heading 4"/>
    <w:basedOn w:val="913"/>
    <w:next w:val="913"/>
    <w:pPr>
      <w:keepNext w:val="true"/>
      <w:pBdr/>
      <w:spacing w:after="60" w:before="240"/>
      <w:ind/>
    </w:pPr>
    <w:rPr>
      <w:rFonts w:ascii="Times New Roman" w:hAnsi="Times New Roman" w:eastAsia="Times New Roman" w:cs="Times New Roman"/>
      <w:b/>
      <w:bCs/>
      <w:i w:val="0"/>
      <w:iCs w:val="0"/>
      <w:sz w:val="24"/>
      <w:szCs w:val="24"/>
    </w:rPr>
  </w:style>
  <w:style w:type="paragraph" w:styleId="918">
    <w:name w:val="Heading 5"/>
    <w:basedOn w:val="913"/>
    <w:next w:val="913"/>
    <w:pPr>
      <w:pBdr/>
      <w:spacing w:after="60" w:before="240"/>
      <w:ind/>
    </w:pPr>
    <w:rPr>
      <w:rFonts w:ascii="Times New Roman" w:hAnsi="Times New Roman" w:eastAsia="Times New Roman" w:cs="Times New Roman"/>
      <w:b/>
      <w:bCs/>
      <w:i w:val="0"/>
      <w:iCs w:val="0"/>
      <w:sz w:val="20"/>
      <w:szCs w:val="20"/>
    </w:rPr>
  </w:style>
  <w:style w:type="paragraph" w:styleId="919">
    <w:name w:val="Heading 6"/>
    <w:basedOn w:val="913"/>
    <w:next w:val="913"/>
    <w:pPr>
      <w:pBdr/>
      <w:spacing w:after="60" w:before="240"/>
      <w:ind/>
    </w:pPr>
    <w:rPr>
      <w:rFonts w:ascii="Times New Roman" w:hAnsi="Times New Roman" w:eastAsia="Times New Roman" w:cs="Times New Roman"/>
      <w:b/>
      <w:bCs/>
      <w:i w:val="0"/>
      <w:iCs w:val="0"/>
      <w:sz w:val="16"/>
      <w:szCs w:val="16"/>
    </w:rPr>
  </w:style>
  <w:style w:type="paragraph" w:styleId="920">
    <w:name w:val="Title"/>
    <w:basedOn w:val="913"/>
    <w:next w:val="913"/>
    <w:pPr>
      <w:keepNext w:val="true"/>
      <w:keepLines w:val="true"/>
      <w:pageBreakBefore w:val="false"/>
      <w:pBdr/>
      <w:spacing w:after="120" w:before="480"/>
      <w:ind/>
    </w:pPr>
    <w:rPr>
      <w:b/>
      <w:bCs/>
      <w:sz w:val="72"/>
      <w:szCs w:val="72"/>
    </w:rPr>
  </w:style>
  <w:style w:type="paragraph" w:styleId="921">
    <w:name w:val="Subtitle"/>
    <w:basedOn w:val="913"/>
    <w:next w:val="913"/>
    <w:pPr>
      <w:keepNext w:val="true"/>
      <w:keepLines w:val="true"/>
      <w:pageBreakBefore w:val="false"/>
      <w:pBdr/>
      <w:spacing w:after="80" w:before="360"/>
      <w:ind/>
    </w:pPr>
    <w:rPr>
      <w:rFonts w:ascii="Georgia" w:hAnsi="Georgia" w:eastAsia="Georgia" w:cs="Georgia"/>
      <w:i/>
      <w:iCs/>
      <w:color w:val="666666"/>
      <w:sz w:val="48"/>
      <w:szCs w:val="4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mailto:cyrus.shahriari@gmail.com" TargetMode="External"/><Relationship Id="rId10" Type="http://schemas.openxmlformats.org/officeDocument/2006/relationships/hyperlink" Target="https://linkedin.com/in/cyrusshahriari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modified xsi:type="dcterms:W3CDTF">2026-06-24T18:48:22Z</dcterms:modified>
</cp:coreProperties>
</file>