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b/>
          <w:bCs/>
          <w:smallCaps/>
          <w:sz w:val="32"/>
          <w:szCs w:val="32"/>
          <w:rtl w:val="0"/>
        </w:rPr>
        <w:t xml:space="preserve">CYRUS SHAHRIARI</w:t>
      </w:r>
      <w:r>
        <w:rPr>
          <w:rFonts w:ascii="Calibri" w:hAnsi="Calibri" w:eastAsia="Calibri" w:cs="Calibri"/>
          <w:sz w:val="18"/>
          <w:szCs w:val="18"/>
        </w:rPr>
      </w:r>
      <w:r>
        <w:rPr>
          <w:rFonts w:ascii="Calibri" w:hAnsi="Calibri" w:eastAsia="Calibri" w:cs="Calibri"/>
          <w:sz w:val="18"/>
          <w:szCs w:val="18"/>
        </w:rPr>
      </w:r>
    </w:p>
    <w:p w14:paraId="00000002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  <w:lang w:val="en-US"/>
        </w:rPr>
        <w:t xml:space="preserve">4644 Mossbrook Circle,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San Jose, CA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669-251-6243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3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/>
      <w:hyperlink r:id="rId9" w:tooltip="mailto:cyrus.shahriari@gmail.com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cyrus.shahriari@gmail.com</w:t>
        </w:r>
      </w:hyperlink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hyperlink r:id="rId10" w:tooltip="https://linkedin.com/in/cyrusshahriari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linkedin.com/in/cyrusshahriari</w:t>
        </w:r>
      </w:hyperlink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4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5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21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AI Product Manager | Enterprise Workflow Automation | Regulated Financial Services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</w:p>
    <w:p w14:paraId="00000006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Senior Product Manager and Business Systems Analyst specializing in AI-enabled enterprise workflow automation, product discovery, stakeholder engagement, Agile delivery, and regulated financial services. Extensive experience translating complex business pro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cesses into developer-ready product requirements using Generative AI, Claude, Copilot, and ChatGPT.</w:t>
      </w: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7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8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CORE COMPETENCIES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7468FDD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/>
      </w:pP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IT Change Management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: </w:t>
      </w:r>
      <w:r>
        <w:rPr>
          <w:rFonts w:ascii="Calibri" w:hAnsi="Calibri" w:eastAsia="Calibri" w:cs="Calibri"/>
          <w:sz w:val="22"/>
          <w:szCs w:val="22"/>
        </w:rPr>
        <w:t xml:space="preserve">Enterprise Change Management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ServiceNow Change Administration</w:t>
      </w:r>
      <w:r>
        <w:rPr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CAB Facilitation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ITIL Change Enablement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Incident &amp; Problem Management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CMDB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Performance Analytics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Risk Assessment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C</w:t>
      </w:r>
      <w:r>
        <w:rPr>
          <w:rFonts w:ascii="Calibri" w:hAnsi="Calibri" w:eastAsia="Calibri" w:cs="Calibri"/>
          <w:sz w:val="22"/>
          <w:szCs w:val="22"/>
        </w:rPr>
        <w:t xml:space="preserve">hange Calendar Administration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Executive Reporting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Agile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Process Governance</w:t>
      </w:r>
      <w:r>
        <w:rPr>
          <w:rFonts w:ascii="Calibri" w:hAnsi="Calibri" w:eastAsia="Calibri" w:cs="Calibri"/>
          <w:sz w:val="22"/>
          <w:szCs w:val="22"/>
        </w:rPr>
      </w:r>
      <w:r/>
    </w:p>
    <w:p w14:paraId="485F9634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AI &amp; Generative AI Technologies</w:t>
      </w:r>
      <w:r>
        <w:rPr>
          <w:rFonts w:ascii="Calibri" w:hAnsi="Calibri" w:eastAsia="Calibri" w:cs="Calibri"/>
          <w:sz w:val="22"/>
          <w:szCs w:val="22"/>
        </w:rPr>
        <w:t xml:space="preserve">: Google Gemini, ChatGPT, Microsoft Copilot, Claude Enterprise, Agentic AI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.</w:t>
        <w:br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Enterprise Applications &amp; Tools</w:t>
      </w:r>
      <w:r>
        <w:rPr>
          <w:rFonts w:ascii="Calibri" w:hAnsi="Calibri" w:eastAsia="Calibri" w:cs="Calibri"/>
          <w:sz w:val="22"/>
          <w:szCs w:val="22"/>
        </w:rPr>
        <w:t xml:space="preserve">: ServiceNow, Jira, Confluence, Workday, PowerShell, Linux, Windows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SharePoint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.</w:t>
      </w:r>
      <w:r/>
    </w:p>
    <w:p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Business Analysis &amp; Systems Evaluation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Requirements Lifecycle Management, User Story &amp; Epic Generation, Acceptance Criteria Drafting, Backlog Management, Gap &amp; Impact Analysis, As-Is/To-Be Process Mapping, User</w:t>
      </w:r>
      <w:r>
        <w:rPr>
          <w:rFonts w:ascii="Calibri" w:hAnsi="Calibri" w:eastAsia="Calibri" w:cs="Calibri"/>
          <w:sz w:val="22"/>
          <w:szCs w:val="22"/>
        </w:rPr>
        <w:t xml:space="preserve"> Acceptance Testing (UAT).</w:t>
      </w:r>
      <w:r>
        <w:rPr>
          <w:rFonts w:ascii="Calibri" w:hAnsi="Calibri" w:eastAsia="Calibri" w:cs="Calibri"/>
          <w:b/>
          <w:bCs/>
          <w:sz w:val="22"/>
          <w:szCs w:val="22"/>
        </w:rPr>
        <w:br/>
        <w:t xml:space="preserve">Methodologies &amp; Leadership</w:t>
      </w:r>
      <w:r>
        <w:rPr>
          <w:rFonts w:ascii="Calibri" w:hAnsi="Calibri" w:eastAsia="Calibri" w:cs="Calibri"/>
          <w:sz w:val="22"/>
          <w:szCs w:val="22"/>
        </w:rPr>
        <w:t xml:space="preserve">: Agile/Scrum, ITIL Framework, Cross-Functional Team Collaboration, Stakeholder Engagement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.</w:t>
        <w:br/>
      </w:r>
      <w:r>
        <w:rPr>
          <w:rFonts w:ascii="Calibri" w:hAnsi="Calibri" w:eastAsia="Calibri" w:cs="Calibri"/>
          <w:sz w:val="22"/>
          <w:szCs w:val="22"/>
          <w14:ligatures w14:val="none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PROFESSIONAL EXPERIENCE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0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2025 - May 2026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1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Product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22A050F6">
      <w:pPr>
        <w:pStyle w:val="89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Owned product vision, strategy, roadmap, and execution for ServiceNow Integrated Risk Management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capabilities supporting Audit Management, Regulatory Change, Policy &amp; Compliance, and Enterprise Risk. Prioritized roadmap investments based on customer feedback,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regulatory requirements, and engineering capacity.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9C0FED2">
      <w:pPr>
        <w:pStyle w:val="89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  <w:t xml:space="preserve">Leveraged Claude Enterprise, ChatGPT, Copilot, and Agentic AI daily for requirements drafting, acceptance criteria generation, workflow analysis, regulatory interpretation, solution design, stakeholder communications, and product documentation.</w:t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</w:rPr>
      </w:r>
    </w:p>
    <w:p w14:paraId="019B8470">
      <w:pPr>
        <w:pStyle w:val="892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  <w:t xml:space="preserve">Supported enterprise ServiceNow platform operations by partnering with Incident Management, platform engineering, and governance teams to improve operational stability, change quality, and AI-enabled efficiency.</w:t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</w:p>
    <w:p w14:paraId="766AA978">
      <w:pPr>
        <w:pStyle w:val="892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Authored developer-ready business requirements, functional specifications, user stories, acceptance criteria, and collaborated daily with engineering teams throughout Agile delivery.</w:t>
      </w:r>
      <w:r>
        <w:rPr>
          <w:rFonts w:ascii="Calibri" w:hAnsi="Calibri" w:eastAsia="Calibri" w:cs="Calibri"/>
          <w:sz w:val="22"/>
          <w:szCs w:val="22"/>
          <w:rtl w:val="0"/>
        </w:rPr>
      </w:r>
      <w:r/>
    </w:p>
    <w:p w14:paraId="34B3FDD0">
      <w:pPr>
        <w:pStyle w:val="892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Served as primary communication lead for platform issues, conducting root cause analysis and delivering clear, data-driven insights and dashboards to executive and cross-functional audiences.</w:t>
      </w:r>
      <w:r/>
    </w:p>
    <w:p w14:paraId="00000019">
      <w:pPr>
        <w:pStyle w:val="892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Managed the complete product lifecycle from discovery and stakeholder workshops through roadmap planning, backlog prioritization, sprint execution, release management, adoption, and continuous product improvement.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601ED4A">
      <w:pPr>
        <w:pStyle w:val="892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Partnered with compliance, audit, and legal stakeholders to translate evolving regulatory obligations into product capabilities supporting enterprise governance, audit readiness, and policy compliance.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487066D3">
      <w:pPr>
        <w:pStyle w:val="892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Coordinated cross-functional engineering teams and guided sprint priorities to ensure successful delivery.</w:t>
      </w: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B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C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CYPRESS HCM AT 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2023 - January 2025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D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E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524F79C0">
      <w:pPr>
        <w:pStyle w:val="892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Owned and optimized the ServiceNow Visitor Management application across 20+ global locations, directing mobile version upgrades, hardware integration, and multi-region system deployments.</w:t>
      </w:r>
      <w:r/>
    </w:p>
    <w:p w14:paraId="2A5A52F4">
      <w:pPr>
        <w:pStyle w:val="892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Managed the inaugural deployment of the Occupational Health &amp; Safety application module, establishing baseline functional specifications, data tracking, and governance standards.</w:t>
      </w:r>
      <w:r>
        <w:rPr>
          <w:rFonts w:ascii="Calibri" w:hAnsi="Calibri" w:eastAsia="Calibri" w:cs="Calibri"/>
          <w:sz w:val="22"/>
          <w:szCs w:val="22"/>
        </w:rPr>
        <w:br/>
        <w:br/>
        <w:br/>
      </w:r>
      <w:r>
        <w:rPr>
          <w:rFonts w:ascii="Calibri" w:hAnsi="Calibri" w:eastAsia="Calibri" w:cs="Calibri"/>
          <w:sz w:val="22"/>
          <w:szCs w:val="22"/>
        </w:rPr>
      </w:r>
      <w:r/>
    </w:p>
    <w:p w14:paraId="0000002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5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FIRST REPUBLIC BANK,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Francisco,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2020 - May 2023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6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Commercial bank and wealth management firm catering to high-net-worth individuals.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IT Infrastructure Change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1BB3B157">
      <w:pPr>
        <w:pStyle w:val="892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Collaborated with application owners, developers, and business stakeholders to evaluate implementation risk, operational impact, and delivery readiness for production releases.</w:t>
      </w:r>
      <w:r>
        <w:rPr>
          <w:rFonts w:ascii="Calibri" w:hAnsi="Calibri" w:eastAsia="Calibri" w:cs="Calibri"/>
          <w:sz w:val="22"/>
          <w:szCs w:val="22"/>
          <w:rtl w:val="0"/>
        </w:rPr>
      </w:r>
      <w:r/>
    </w:p>
    <w:p w14:paraId="17510145">
      <w:pPr>
        <w:pStyle w:val="892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Chaired bi-weekly Change Advisory Board (CAB) meetings, facilitating risk assessment, approval decisions, scheduling, and production readiness reviews with infrastructure, application, and executive stakeholders.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2D5E2925">
      <w:pPr>
        <w:pStyle w:val="892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Managed Normal, Standard, Emergency, and Expedited Changes within ServiceNow Change Management, ensuring testing evidence, rollback plans, approvals, and implementation documentation met governance standards.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1CD042ED">
      <w:pPr>
        <w:pStyle w:val="892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Produced developer-ready technical documentation in Confluence and Markdown-compatible formats.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</w:p>
    <w:p w14:paraId="33699F3A">
      <w:pPr>
        <w:pStyle w:val="892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Administered the enterprise </w:t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  <w:t xml:space="preserve">Forward Schedule of Changes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, preventing scheduling conflicts through CMDB dependency analysis and coordination across multiple technical teams.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6A531D16">
      <w:pPr>
        <w:pStyle w:val="892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Partnered with Incident and Problem Management teams to investigate failed implementations, perform Root Cause Analysis, and reduce recurring operational risk.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7379BDD8">
      <w:pPr>
        <w:pStyle w:val="892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Improved change governance through reporting and KPI analysis, reducing emergency changes by over 50% while increasing successful standard changes through workflow automation.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04CF148D">
      <w:pPr>
        <w:pStyle w:val="892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Supported audit readiness by maintaining complete change records, approval history, and policy compliance within a highly regulated financial services environment.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6D624401">
      <w:pPr>
        <w:pStyle w:val="892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Increased standard, pre-approved automated changes by 15% through workflow automation initiatives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.</w:t>
      </w:r>
      <w:r/>
    </w:p>
    <w:p w14:paraId="0000002C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D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LUMENTUM,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Jose,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2020 - July 2020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E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ITIL Process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0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Lumentum is a 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F4BD69E">
      <w:pPr>
        <w:pStyle w:val="892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Led ITIL system process development, oversight, and configuration tracking with a primary focus on Incident, Change, Configuration, and Problem Management across three global regions.</w:t>
      </w:r>
      <w:r/>
    </w:p>
    <w:p w14:paraId="00000031">
      <w:pPr>
        <w:pStyle w:val="892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Designed and implemented the Configuration Management Database (CMDB) on the ServiceNow CSDM model, successfully aiding the corporate platform migration from Jira Service Desk to ServiceNow.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3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4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ABBVIE,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Sunnyvale,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August 2018 - December 2019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35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Global biopharmaceutical company discovering and delivering innovative medicines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6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ServiceNow Business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4495BC7C">
      <w:pPr>
        <w:pStyle w:val="892"/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Delivered end-to-end business systems analysis for a global pharmaceutical organization, eliciting and documenting regulatory requirements for platform implementations in a compliance-driven environment.</w:t>
      </w:r>
      <w:r/>
    </w:p>
    <w:p w14:paraId="00000038">
      <w:pPr>
        <w:pStyle w:val="892"/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Mapped complex As-Is/To-Be HR process flows and authored functional specs to support a validated Workday-to-ServiceNow system integration, serving as the core liaison between business teams and technical engineers.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9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A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KAISER PERMANENTE,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Pleasanton,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November 2017 - August 2018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10FF1720">
      <w:pPr>
        <w:pBdr/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rtl w:val="0"/>
        </w:rPr>
        <w:t xml:space="preserve">One of the largest not-for-profit health plans in the U.S., operating on an integrated care model.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</w:p>
    <w:p w14:paraId="7828A4C9">
      <w:pPr>
        <w:pBdr/>
        <w:spacing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</w:p>
    <w:p w14:paraId="1972BE63">
      <w:pPr>
        <w:pStyle w:val="892"/>
        <w:numPr>
          <w:ilvl w:val="0"/>
          <w:numId w:val="19"/>
        </w:numPr>
        <w:pBdr/>
        <w:spacing w:after="0" w:before="0"/>
        <w:ind w:right="0"/>
        <w:jc w:val="both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Supported ITAM and SAM process optimization at an enterprise healthcare scale, tracking system requirements and conducting gap analysis for corporate asset management deployment.</w:t>
      </w:r>
      <w:r/>
    </w:p>
    <w:p w14:paraId="0000003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128B67B5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DIMENSION DATA,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ITSM Data / Business Analyst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  <w:lang w:val="en-US"/>
        </w:rPr>
        <w:t xml:space="preserve">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ab/>
        <w:tab/>
        <w:t xml:space="preserve">April 2016 - November 2017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COOPER TECHNOLOGIES,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 Service Consultant</w:t>
      </w:r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  <w:t xml:space="preserve">,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Santa Cruz, CA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  <w:tab/>
        <w:tab/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June 2015 - March 2016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5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HEALTH SHARED SERVICES BC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Coordinator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,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Vancouver, Canada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  <w:tab/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January 2013 - June 2014</w:t>
      </w:r>
      <w:r>
        <w:rPr>
          <w:rFonts w:ascii="Calibri" w:hAnsi="Calibri" w:eastAsia="Calibri" w:cs="Calibri"/>
          <w:sz w:val="22"/>
          <w:szCs w:val="22"/>
        </w:rPr>
        <w:br/>
      </w: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EUROPEAN CENTRAL BANK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ITIL Designer, Frankfurt, Germany</w:t>
        <w:tab/>
        <w:tab/>
        <w:tab/>
        <w:tab/>
      </w: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March 2026 – March 2012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8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EDUCATION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4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Management, Information Systems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Menlo College, Atherton, CA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B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ITIL v3 Certified - APM Group Foundation | Microsoft Certified Technology Specialist (MCTS)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C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FEMA CERT Train-the-Trainer / Program Manager | Bilingual: English (Native) | German (Fluent)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nextPage"/>
      <w:pgSz w:h="15810" w:orient="portrait" w:w="12225"/>
      <w:pgMar w:top="431" w:right="431" w:bottom="431" w:left="43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Noto Sans Symbols">
    <w:panose1 w:val="05040102010807070707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nsid w:val="761F676F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352FC93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6961354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00D0F22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BA357D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7ECCCB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CA121E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02723F2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636F64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D5AB91D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4E4F05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6F515B0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D6236C6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2723F2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Table Grid"/>
    <w:basedOn w:val="7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Table Grid Light"/>
    <w:basedOn w:val="7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1"/>
    <w:basedOn w:val="7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2"/>
    <w:basedOn w:val="7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1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2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3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4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5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6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1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2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3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4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5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6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1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2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3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4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5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6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4">
    <w:name w:val="Heading 7"/>
    <w:basedOn w:val="929"/>
    <w:next w:val="929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5">
    <w:name w:val="Heading 8"/>
    <w:basedOn w:val="929"/>
    <w:next w:val="929"/>
    <w:link w:val="88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Heading 9"/>
    <w:basedOn w:val="929"/>
    <w:next w:val="929"/>
    <w:link w:val="88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7" w:default="1">
    <w:name w:val="Default Paragraph Font"/>
    <w:uiPriority w:val="1"/>
    <w:semiHidden/>
    <w:unhideWhenUsed/>
    <w:pPr>
      <w:pBdr/>
      <w:spacing/>
      <w:ind/>
    </w:pPr>
  </w:style>
  <w:style w:type="numbering" w:styleId="878" w:default="1">
    <w:name w:val="No List"/>
    <w:uiPriority w:val="99"/>
    <w:semiHidden/>
    <w:unhideWhenUsed/>
    <w:pPr>
      <w:pBdr/>
      <w:spacing/>
      <w:ind/>
    </w:pPr>
  </w:style>
  <w:style w:type="character" w:styleId="879">
    <w:name w:val="Heading 1 Char"/>
    <w:basedOn w:val="877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0">
    <w:name w:val="Heading 2 Char"/>
    <w:basedOn w:val="877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1">
    <w:name w:val="Heading 3 Char"/>
    <w:basedOn w:val="877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2">
    <w:name w:val="Heading 4 Char"/>
    <w:basedOn w:val="877"/>
    <w:link w:val="9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3">
    <w:name w:val="Heading 5 Char"/>
    <w:basedOn w:val="877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4">
    <w:name w:val="Heading 6 Char"/>
    <w:basedOn w:val="877"/>
    <w:link w:val="9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5">
    <w:name w:val="Heading 7 Char"/>
    <w:basedOn w:val="877"/>
    <w:link w:val="8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6">
    <w:name w:val="Heading 8 Char"/>
    <w:basedOn w:val="877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7">
    <w:name w:val="Heading 9 Char"/>
    <w:basedOn w:val="877"/>
    <w:link w:val="8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Title Char"/>
    <w:basedOn w:val="877"/>
    <w:link w:val="93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89">
    <w:name w:val="Subtitle Char"/>
    <w:basedOn w:val="877"/>
    <w:link w:val="93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0">
    <w:name w:val="Quote"/>
    <w:basedOn w:val="929"/>
    <w:next w:val="929"/>
    <w:link w:val="8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1">
    <w:name w:val="Quote Char"/>
    <w:basedOn w:val="877"/>
    <w:link w:val="8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2">
    <w:name w:val="List Paragraph"/>
    <w:basedOn w:val="929"/>
    <w:uiPriority w:val="34"/>
    <w:qFormat/>
    <w:pPr>
      <w:pBdr/>
      <w:spacing/>
      <w:ind w:left="720"/>
      <w:contextualSpacing w:val="true"/>
    </w:pPr>
  </w:style>
  <w:style w:type="character" w:styleId="893">
    <w:name w:val="Intense Emphasis"/>
    <w:basedOn w:val="8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4">
    <w:name w:val="Intense Quote"/>
    <w:basedOn w:val="929"/>
    <w:next w:val="929"/>
    <w:link w:val="8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5">
    <w:name w:val="Intense Quote Char"/>
    <w:basedOn w:val="877"/>
    <w:link w:val="8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6">
    <w:name w:val="Intense Reference"/>
    <w:basedOn w:val="8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7">
    <w:name w:val="No Spacing"/>
    <w:basedOn w:val="929"/>
    <w:uiPriority w:val="1"/>
    <w:qFormat/>
    <w:pPr>
      <w:pBdr/>
      <w:spacing w:after="0" w:line="240" w:lineRule="auto"/>
      <w:ind/>
    </w:pPr>
  </w:style>
  <w:style w:type="character" w:styleId="898">
    <w:name w:val="Subtle Emphasis"/>
    <w:basedOn w:val="8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Emphasis"/>
    <w:basedOn w:val="877"/>
    <w:uiPriority w:val="20"/>
    <w:qFormat/>
    <w:pPr>
      <w:pBdr/>
      <w:spacing/>
      <w:ind/>
    </w:pPr>
    <w:rPr>
      <w:i/>
      <w:iCs/>
    </w:rPr>
  </w:style>
  <w:style w:type="character" w:styleId="900">
    <w:name w:val="Strong"/>
    <w:basedOn w:val="877"/>
    <w:uiPriority w:val="22"/>
    <w:qFormat/>
    <w:pPr>
      <w:pBdr/>
      <w:spacing/>
      <w:ind/>
    </w:pPr>
    <w:rPr>
      <w:b/>
      <w:bCs/>
    </w:rPr>
  </w:style>
  <w:style w:type="character" w:styleId="901">
    <w:name w:val="Subtle Reference"/>
    <w:basedOn w:val="8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2">
    <w:name w:val="Book Title"/>
    <w:basedOn w:val="8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3">
    <w:name w:val="Header"/>
    <w:basedOn w:val="929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Header Char"/>
    <w:basedOn w:val="877"/>
    <w:link w:val="903"/>
    <w:uiPriority w:val="99"/>
    <w:pPr>
      <w:pBdr/>
      <w:spacing/>
      <w:ind/>
    </w:pPr>
  </w:style>
  <w:style w:type="paragraph" w:styleId="905">
    <w:name w:val="Footer"/>
    <w:basedOn w:val="929"/>
    <w:link w:val="9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6">
    <w:name w:val="Footer Char"/>
    <w:basedOn w:val="877"/>
    <w:link w:val="905"/>
    <w:uiPriority w:val="99"/>
    <w:pPr>
      <w:pBdr/>
      <w:spacing/>
      <w:ind/>
    </w:pPr>
  </w:style>
  <w:style w:type="paragraph" w:styleId="907">
    <w:name w:val="Caption"/>
    <w:basedOn w:val="929"/>
    <w:next w:val="9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8">
    <w:name w:val="footnote text"/>
    <w:basedOn w:val="929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Footnote Text Char"/>
    <w:basedOn w:val="877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footnote reference"/>
    <w:basedOn w:val="877"/>
    <w:uiPriority w:val="99"/>
    <w:semiHidden/>
    <w:unhideWhenUsed/>
    <w:pPr>
      <w:pBdr/>
      <w:spacing/>
      <w:ind/>
    </w:pPr>
    <w:rPr>
      <w:vertAlign w:val="superscript"/>
    </w:rPr>
  </w:style>
  <w:style w:type="paragraph" w:styleId="911">
    <w:name w:val="endnote text"/>
    <w:basedOn w:val="929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Endnote Text Char"/>
    <w:basedOn w:val="877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endnote reference"/>
    <w:basedOn w:val="877"/>
    <w:uiPriority w:val="99"/>
    <w:semiHidden/>
    <w:unhideWhenUsed/>
    <w:pPr>
      <w:pBdr/>
      <w:spacing/>
      <w:ind/>
    </w:pPr>
    <w:rPr>
      <w:vertAlign w:val="superscript"/>
    </w:rPr>
  </w:style>
  <w:style w:type="character" w:styleId="914">
    <w:name w:val="Hyperlink"/>
    <w:basedOn w:val="8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5">
    <w:name w:val="FollowedHyperlink"/>
    <w:basedOn w:val="8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6">
    <w:name w:val="toc 1"/>
    <w:basedOn w:val="929"/>
    <w:next w:val="929"/>
    <w:uiPriority w:val="39"/>
    <w:unhideWhenUsed/>
    <w:pPr>
      <w:pBdr/>
      <w:spacing w:after="100"/>
      <w:ind/>
    </w:pPr>
  </w:style>
  <w:style w:type="paragraph" w:styleId="917">
    <w:name w:val="toc 2"/>
    <w:basedOn w:val="929"/>
    <w:next w:val="929"/>
    <w:uiPriority w:val="39"/>
    <w:unhideWhenUsed/>
    <w:pPr>
      <w:pBdr/>
      <w:spacing w:after="100"/>
      <w:ind w:left="220"/>
    </w:pPr>
  </w:style>
  <w:style w:type="paragraph" w:styleId="918">
    <w:name w:val="toc 3"/>
    <w:basedOn w:val="929"/>
    <w:next w:val="929"/>
    <w:uiPriority w:val="39"/>
    <w:unhideWhenUsed/>
    <w:pPr>
      <w:pBdr/>
      <w:spacing w:after="100"/>
      <w:ind w:left="440"/>
    </w:pPr>
  </w:style>
  <w:style w:type="paragraph" w:styleId="919">
    <w:name w:val="toc 4"/>
    <w:basedOn w:val="929"/>
    <w:next w:val="929"/>
    <w:uiPriority w:val="39"/>
    <w:unhideWhenUsed/>
    <w:pPr>
      <w:pBdr/>
      <w:spacing w:after="100"/>
      <w:ind w:left="660"/>
    </w:pPr>
  </w:style>
  <w:style w:type="paragraph" w:styleId="920">
    <w:name w:val="toc 5"/>
    <w:basedOn w:val="929"/>
    <w:next w:val="929"/>
    <w:uiPriority w:val="39"/>
    <w:unhideWhenUsed/>
    <w:pPr>
      <w:pBdr/>
      <w:spacing w:after="100"/>
      <w:ind w:left="880"/>
    </w:pPr>
  </w:style>
  <w:style w:type="paragraph" w:styleId="921">
    <w:name w:val="toc 6"/>
    <w:basedOn w:val="929"/>
    <w:next w:val="929"/>
    <w:uiPriority w:val="39"/>
    <w:unhideWhenUsed/>
    <w:pPr>
      <w:pBdr/>
      <w:spacing w:after="100"/>
      <w:ind w:left="1100"/>
    </w:pPr>
  </w:style>
  <w:style w:type="paragraph" w:styleId="922">
    <w:name w:val="toc 7"/>
    <w:basedOn w:val="929"/>
    <w:next w:val="929"/>
    <w:uiPriority w:val="39"/>
    <w:unhideWhenUsed/>
    <w:pPr>
      <w:pBdr/>
      <w:spacing w:after="100"/>
      <w:ind w:left="1320"/>
    </w:pPr>
  </w:style>
  <w:style w:type="paragraph" w:styleId="923">
    <w:name w:val="toc 8"/>
    <w:basedOn w:val="929"/>
    <w:next w:val="929"/>
    <w:uiPriority w:val="39"/>
    <w:unhideWhenUsed/>
    <w:pPr>
      <w:pBdr/>
      <w:spacing w:after="100"/>
      <w:ind w:left="1540"/>
    </w:pPr>
  </w:style>
  <w:style w:type="paragraph" w:styleId="924">
    <w:name w:val="toc 9"/>
    <w:basedOn w:val="929"/>
    <w:next w:val="929"/>
    <w:uiPriority w:val="39"/>
    <w:unhideWhenUsed/>
    <w:pPr>
      <w:pBdr/>
      <w:spacing w:after="100"/>
      <w:ind w:left="1760"/>
    </w:pPr>
  </w:style>
  <w:style w:type="character" w:styleId="925">
    <w:name w:val="Placeholder Text"/>
    <w:basedOn w:val="877"/>
    <w:uiPriority w:val="99"/>
    <w:semiHidden/>
    <w:pPr>
      <w:pBdr/>
      <w:spacing/>
      <w:ind/>
    </w:pPr>
    <w:rPr>
      <w:color w:val="666666"/>
    </w:rPr>
  </w:style>
  <w:style w:type="paragraph" w:styleId="926">
    <w:name w:val="TOC Heading"/>
    <w:uiPriority w:val="39"/>
    <w:unhideWhenUsed/>
    <w:pPr>
      <w:pBdr/>
      <w:spacing/>
      <w:ind/>
    </w:pPr>
  </w:style>
  <w:style w:type="paragraph" w:styleId="927">
    <w:name w:val="table of figures"/>
    <w:basedOn w:val="929"/>
    <w:next w:val="929"/>
    <w:uiPriority w:val="99"/>
    <w:unhideWhenUsed/>
    <w:pPr>
      <w:pBdr/>
      <w:spacing w:after="0" w:afterAutospacing="0"/>
      <w:ind/>
    </w:pPr>
  </w:style>
  <w:style w:type="table" w:styleId="928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9" w:default="1">
    <w:name w:val="Normal"/>
    <w:pPr>
      <w:pBdr/>
      <w:spacing/>
      <w:ind/>
    </w:pPr>
  </w:style>
  <w:style w:type="paragraph" w:styleId="930">
    <w:name w:val="Heading 1"/>
    <w:basedOn w:val="929"/>
    <w:next w:val="929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48"/>
      <w:szCs w:val="48"/>
    </w:rPr>
  </w:style>
  <w:style w:type="paragraph" w:styleId="931">
    <w:name w:val="Heading 2"/>
    <w:basedOn w:val="929"/>
    <w:next w:val="929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36"/>
      <w:szCs w:val="36"/>
    </w:rPr>
  </w:style>
  <w:style w:type="paragraph" w:styleId="932">
    <w:name w:val="Heading 3"/>
    <w:basedOn w:val="929"/>
    <w:next w:val="929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8"/>
      <w:szCs w:val="28"/>
    </w:rPr>
  </w:style>
  <w:style w:type="paragraph" w:styleId="933">
    <w:name w:val="Heading 4"/>
    <w:basedOn w:val="929"/>
    <w:next w:val="929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4"/>
      <w:szCs w:val="24"/>
    </w:rPr>
  </w:style>
  <w:style w:type="paragraph" w:styleId="934">
    <w:name w:val="Heading 5"/>
    <w:basedOn w:val="929"/>
    <w:next w:val="929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0"/>
      <w:szCs w:val="20"/>
    </w:rPr>
  </w:style>
  <w:style w:type="paragraph" w:styleId="935">
    <w:name w:val="Heading 6"/>
    <w:basedOn w:val="929"/>
    <w:next w:val="929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16"/>
      <w:szCs w:val="16"/>
    </w:rPr>
  </w:style>
  <w:style w:type="paragraph" w:styleId="936">
    <w:name w:val="Title"/>
    <w:basedOn w:val="929"/>
    <w:next w:val="929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37">
    <w:name w:val="Subtitle"/>
    <w:basedOn w:val="929"/>
    <w:next w:val="929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cyrus.shahriari@gmail.com" TargetMode="External"/><Relationship Id="rId10" Type="http://schemas.openxmlformats.org/officeDocument/2006/relationships/hyperlink" Target="https://linkedin.com/in/cyrusshahriar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5</cp:revision>
  <dcterms:modified xsi:type="dcterms:W3CDTF">2026-07-02T17:55:42Z</dcterms:modified>
</cp:coreProperties>
</file>