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before="0"/>
        <w:ind w:right="0" w:firstLine="0" w:left="0"/>
        <w:jc w:val="center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b/>
          <w:bCs/>
          <w:smallCaps/>
          <w:sz w:val="32"/>
          <w:szCs w:val="32"/>
          <w:rtl w:val="0"/>
        </w:rPr>
        <w:t xml:space="preserve">CYRUS SHAHRIARI</w:t>
      </w:r>
      <w:r>
        <w:rPr>
          <w:rFonts w:ascii="Calibri" w:hAnsi="Calibri" w:eastAsia="Calibri" w:cs="Calibri"/>
          <w:sz w:val="18"/>
          <w:szCs w:val="18"/>
        </w:rPr>
      </w:r>
      <w:r>
        <w:rPr>
          <w:rFonts w:ascii="Calibri" w:hAnsi="Calibri" w:eastAsia="Calibri" w:cs="Calibri"/>
          <w:sz w:val="18"/>
          <w:szCs w:val="18"/>
        </w:rPr>
      </w:r>
    </w:p>
    <w:p w14:paraId="00000002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San Jose, CA </w:t>
      </w:r>
      <w:r>
        <w:rPr>
          <w:rFonts w:ascii="Calibri" w:hAnsi="Calibri" w:eastAsia="Calibri" w:cs="Calibri"/>
          <w:b w:val="0"/>
          <w:bCs w:val="0"/>
          <w:color w:val="000000"/>
          <w:sz w:val="22"/>
          <w:szCs w:val="22"/>
          <w:rtl w:val="0"/>
        </w:rPr>
        <w:t xml:space="preserve">| 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669-251-6243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03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/>
      <w:hyperlink r:id="rId9" w:tooltip="mailto:cyrus.shahriari@gmail.com" w:history="1">
        <w:r>
          <w:rPr>
            <w:rFonts w:ascii="Calibri" w:hAnsi="Calibri" w:eastAsia="Calibri" w:cs="Calibri"/>
            <w:b w:val="0"/>
            <w:bCs w:val="0"/>
            <w:color w:val="000000"/>
            <w:sz w:val="22"/>
            <w:szCs w:val="22"/>
            <w:rtl w:val="0"/>
          </w:rPr>
          <w:t xml:space="preserve">cyrus.shahriari@gmail.com</w:t>
        </w:r>
      </w:hyperlink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b w:val="0"/>
          <w:bCs w:val="0"/>
          <w:color w:val="000000"/>
          <w:sz w:val="22"/>
          <w:szCs w:val="22"/>
          <w:rtl w:val="0"/>
        </w:rPr>
        <w:t xml:space="preserve">| </w:t>
      </w:r>
      <w:hyperlink r:id="rId10" w:tooltip="https://linkedin.com/in/cyrusshahriari" w:history="1">
        <w:r>
          <w:rPr>
            <w:rFonts w:ascii="Calibri" w:hAnsi="Calibri" w:eastAsia="Calibri" w:cs="Calibri"/>
            <w:b w:val="0"/>
            <w:bCs w:val="0"/>
            <w:color w:val="000000"/>
            <w:sz w:val="22"/>
            <w:szCs w:val="22"/>
            <w:rtl w:val="0"/>
          </w:rPr>
          <w:t xml:space="preserve">linkedin.com/in/cyrusshahriari</w:t>
        </w:r>
      </w:hyperlink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05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210" w:before="0"/>
        <w:ind w:right="0" w:firstLine="0" w:left="0"/>
        <w:jc w:val="center"/>
        <w:rPr>
          <w:rFonts w:ascii="Calibri" w:hAnsi="Calibri" w:eastAsia="Calibri" w:cs="Calibri"/>
          <w:b/>
          <w:bCs/>
          <w:smallCap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  <w:lang w:val="undefined" w:bidi="undefined"/>
        </w:rPr>
        <w:br/>
      </w:r>
      <w:r>
        <w:rPr>
          <w:rFonts w:ascii="Calibri" w:hAnsi="Calibri" w:eastAsia="Calibri" w:cs="Calibri"/>
          <w:b/>
          <w:bCs/>
          <w:smallCaps/>
          <w:sz w:val="22"/>
          <w:szCs w:val="22"/>
          <w:lang w:val="undefined"/>
        </w:rPr>
        <w:t xml:space="preserve">SYSTEMS INTEGRITY ANALYST • CHANGE GOVERN</w:t>
      </w:r>
      <w:r>
        <w:rPr>
          <w:rFonts w:ascii="Calibri" w:hAnsi="Calibri" w:eastAsia="Calibri" w:cs="Calibri"/>
          <w:b/>
          <w:bCs/>
          <w:smallCaps/>
          <w:sz w:val="22"/>
          <w:szCs w:val="22"/>
          <w:lang w:val="undefined"/>
        </w:rPr>
        <w:t xml:space="preserve">ANCE • RISK MITIGATION • PROCESS OPTIMIZATION</w:t>
      </w: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</w:r>
      <w:r>
        <w:rPr>
          <w:rFonts w:ascii="Calibri" w:hAnsi="Calibri" w:eastAsia="Calibri" w:cs="Calibri"/>
          <w:b/>
          <w:bCs/>
          <w:smallCaps/>
          <w:sz w:val="22"/>
          <w:szCs w:val="22"/>
        </w:rPr>
      </w:r>
    </w:p>
    <w:p w14:paraId="00000006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left"/>
        <w:rPr>
          <w:rFonts w:ascii="Calibri" w:hAnsi="Calibri" w:eastAsia="Calibri" w:cs="Calibri"/>
          <w:sz w:val="22"/>
          <w:szCs w:val="22"/>
          <w14:ligatures w14:val="none"/>
        </w:rPr>
      </w:pPr>
      <w:r>
        <w:rPr>
          <w:rFonts w:ascii="Calibri" w:hAnsi="Calibri" w:eastAsia="Calibri" w:cs="Calibri"/>
          <w:sz w:val="22"/>
          <w:szCs w:val="22"/>
          <w:rtl w:val="0"/>
          <w:lang w:val="undefined" w:bidi="undefined"/>
        </w:rPr>
      </w:r>
      <w:r>
        <w:rPr>
          <w:rFonts w:ascii="Calibri" w:hAnsi="Calibri" w:eastAsia="Calibri" w:cs="Calibri"/>
          <w:sz w:val="22"/>
          <w:szCs w:val="22"/>
          <w:lang w:val="undefined"/>
        </w:rPr>
        <w:t xml:space="preserve">Results-driven Systems Governance and Risk Professional with over 20 years of experience designing, architecting, and enforcing rigorous control frameworks across heavily regulated, complex technical environments. Proven expertise translating highly techni</w:t>
      </w:r>
      <w:r>
        <w:rPr>
          <w:rFonts w:ascii="Calibri" w:hAnsi="Calibri" w:eastAsia="Calibri" w:cs="Calibri"/>
          <w:sz w:val="22"/>
          <w:szCs w:val="22"/>
          <w:lang w:val="undefined"/>
        </w:rPr>
        <w:t xml:space="preserve">cal system requirements into actionable operational rules, standard operating procedures (SOPs), and decision-trees. Expert at managing master change management protocols, moving operations from "trust" to "verify" via systemic checks and immutable audit t</w:t>
      </w:r>
      <w:r>
        <w:rPr>
          <w:rFonts w:ascii="Calibri" w:hAnsi="Calibri" w:eastAsia="Calibri" w:cs="Calibri"/>
          <w:sz w:val="22"/>
          <w:szCs w:val="22"/>
          <w:lang w:val="undefined"/>
        </w:rPr>
        <w:t xml:space="preserve">rails. Exceptional track record leading cross-functional alignment across product, engineering, and compliance stakeholders. </w:t>
      </w:r>
      <w:r>
        <w:rPr>
          <w:rFonts w:ascii="Calibri" w:hAnsi="Calibri" w:eastAsia="Calibri" w:cs="Calibri"/>
          <w:sz w:val="22"/>
          <w:szCs w:val="22"/>
          <w:rtl w:val="0"/>
          <w:lang w:val="undefined" w:bidi="undefined"/>
        </w:rPr>
      </w:r>
      <w:r>
        <w:rPr>
          <w:rFonts w:ascii="Calibri" w:hAnsi="Calibri" w:eastAsia="Calibri" w:cs="Calibri"/>
          <w:sz w:val="22"/>
          <w:szCs w:val="22"/>
          <w:lang w:val="undefined"/>
        </w:rPr>
      </w: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08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rtl w:val="0"/>
        </w:rPr>
        <w:t xml:space="preserve">CORE COMPETENCIES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77B8034E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/>
        <w:ind w:right="0" w:firstLine="0" w:left="0"/>
        <w:jc w:val="left"/>
        <w:rPr/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Systems Integrity &amp; Governance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: Control Framework Design, Risk-to-Check Mapping, Policy Enforcement.</w:t>
      </w:r>
      <w:r/>
      <w:r>
        <w:rPr>
          <w:rFonts w:ascii="Calibri" w:hAnsi="Calibri" w:eastAsia="Calibri" w:cs="Calibri"/>
          <w:sz w:val="22"/>
          <w:szCs w:val="22"/>
          <w:rtl w:val="0"/>
        </w:rPr>
      </w:r>
      <w:r/>
      <w:r>
        <w:rPr>
          <w:rFonts w:ascii="Calibri" w:hAnsi="Calibri" w:eastAsia="Calibri" w:cs="Calibri"/>
          <w:sz w:val="22"/>
          <w:szCs w:val="22"/>
          <w:rtl w:val="0"/>
        </w:rPr>
      </w:r>
      <w:r>
        <w:rPr>
          <w:rFonts w:ascii="Calibri" w:hAnsi="Calibri" w:eastAsia="Calibri" w:cs="Calibri"/>
          <w:sz w:val="22"/>
          <w:szCs w:val="22"/>
          <w:rtl w:val="0"/>
        </w:rPr>
      </w:r>
      <w:r/>
      <w:r>
        <w:rPr>
          <w:rFonts w:ascii="Calibri" w:hAnsi="Calibri" w:eastAsia="Calibri" w:cs="Calibri"/>
          <w:sz w:val="22"/>
          <w:szCs w:val="22"/>
          <w:rtl w:val="0"/>
        </w:rPr>
      </w:r>
      <w:r>
        <w:rPr>
          <w:rFonts w:ascii="Calibri" w:hAnsi="Calibri" w:eastAsia="Calibri" w:cs="Calibri"/>
          <w:sz w:val="22"/>
          <w:szCs w:val="22"/>
          <w:rtl w:val="0"/>
        </w:rPr>
      </w:r>
      <w:r/>
      <w:r>
        <w:rPr>
          <w:rFonts w:ascii="Calibri" w:hAnsi="Calibri" w:eastAsia="Calibri" w:cs="Calibri"/>
          <w:sz w:val="22"/>
          <w:szCs w:val="22"/>
          <w:rtl w:val="0"/>
        </w:rPr>
      </w:r>
    </w:p>
    <w:p w14:paraId="4095C667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/>
        <w:ind w:right="0" w:firstLine="0" w:left="0"/>
        <w:jc w:val="left"/>
        <w:rPr/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Change Control Authority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: CAB Facilitation, Master Protocol Enforcement, Release Management.</w:t>
      </w:r>
      <w:r/>
      <w:r>
        <w:rPr>
          <w:rFonts w:ascii="Calibri" w:hAnsi="Calibri" w:eastAsia="Calibri" w:cs="Calibri"/>
          <w:sz w:val="22"/>
          <w:szCs w:val="22"/>
          <w:rtl w:val="0"/>
        </w:rPr>
      </w:r>
      <w:r/>
      <w:r>
        <w:rPr>
          <w:rFonts w:ascii="Calibri" w:hAnsi="Calibri" w:eastAsia="Calibri" w:cs="Calibri"/>
          <w:sz w:val="22"/>
          <w:szCs w:val="22"/>
          <w:rtl w:val="0"/>
        </w:rPr>
      </w:r>
      <w:r>
        <w:rPr>
          <w:rFonts w:ascii="Calibri" w:hAnsi="Calibri" w:eastAsia="Calibri" w:cs="Calibri"/>
          <w:sz w:val="22"/>
          <w:szCs w:val="22"/>
          <w:rtl w:val="0"/>
        </w:rPr>
      </w:r>
      <w:r/>
      <w:r>
        <w:rPr>
          <w:rFonts w:ascii="Calibri" w:hAnsi="Calibri" w:eastAsia="Calibri" w:cs="Calibri"/>
          <w:sz w:val="22"/>
          <w:szCs w:val="22"/>
          <w:rtl w:val="0"/>
        </w:rPr>
      </w:r>
      <w:r>
        <w:rPr>
          <w:rFonts w:ascii="Calibri" w:hAnsi="Calibri" w:eastAsia="Calibri" w:cs="Calibri"/>
          <w:sz w:val="22"/>
          <w:szCs w:val="22"/>
          <w:rtl w:val="0"/>
        </w:rPr>
      </w:r>
      <w:r/>
      <w:r>
        <w:rPr>
          <w:rFonts w:ascii="Calibri" w:hAnsi="Calibri" w:eastAsia="Calibri" w:cs="Calibri"/>
          <w:sz w:val="22"/>
          <w:szCs w:val="22"/>
          <w:rtl w:val="0"/>
        </w:rPr>
      </w:r>
    </w:p>
    <w:p w14:paraId="76AC03E1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/>
        <w:ind w:right="0" w:firstLine="0" w:left="0"/>
        <w:jc w:val="left"/>
        <w:rPr/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Operational Rigor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: Technical Documentation, SOP Authoring, Decision-Tree Logic, Gap &amp; Impact Analysis.</w:t>
      </w:r>
      <w:r/>
      <w:r>
        <w:rPr>
          <w:rFonts w:ascii="Calibri" w:hAnsi="Calibri" w:eastAsia="Calibri" w:cs="Calibri"/>
          <w:sz w:val="22"/>
          <w:szCs w:val="22"/>
          <w:rtl w:val="0"/>
        </w:rPr>
      </w:r>
      <w:r/>
      <w:r>
        <w:rPr>
          <w:rFonts w:ascii="Calibri" w:hAnsi="Calibri" w:eastAsia="Calibri" w:cs="Calibri"/>
          <w:sz w:val="22"/>
          <w:szCs w:val="22"/>
          <w:rtl w:val="0"/>
        </w:rPr>
      </w:r>
      <w:r>
        <w:rPr>
          <w:rFonts w:ascii="Calibri" w:hAnsi="Calibri" w:eastAsia="Calibri" w:cs="Calibri"/>
          <w:sz w:val="22"/>
          <w:szCs w:val="22"/>
          <w:rtl w:val="0"/>
        </w:rPr>
      </w:r>
      <w:r/>
      <w:r>
        <w:rPr>
          <w:rFonts w:ascii="Calibri" w:hAnsi="Calibri" w:eastAsia="Calibri" w:cs="Calibri"/>
          <w:sz w:val="22"/>
          <w:szCs w:val="22"/>
          <w:rtl w:val="0"/>
        </w:rPr>
      </w:r>
      <w:r>
        <w:rPr>
          <w:rFonts w:ascii="Calibri" w:hAnsi="Calibri" w:eastAsia="Calibri" w:cs="Calibri"/>
          <w:sz w:val="22"/>
          <w:szCs w:val="22"/>
          <w:rtl w:val="0"/>
        </w:rPr>
      </w:r>
      <w:r/>
      <w:r>
        <w:rPr>
          <w:rFonts w:ascii="Calibri" w:hAnsi="Calibri" w:eastAsia="Calibri" w:cs="Calibri"/>
          <w:sz w:val="22"/>
          <w:szCs w:val="22"/>
          <w:rtl w:val="0"/>
        </w:rPr>
      </w:r>
    </w:p>
    <w:p w14:paraId="38FB84F9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/>
        <w:ind w:right="0" w:firstLine="0" w:left="0"/>
        <w:jc w:val="left"/>
        <w:rPr/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Audit &amp; Compliance Trail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s: Immutable Logging, System Validation, QA Frameworks, Compliance Posture.</w:t>
      </w:r>
      <w:r/>
    </w:p>
    <w:p w14:paraId="0BDAF209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/>
        <w:ind w:right="0" w:firstLine="0" w:left="0"/>
        <w:jc w:val="left"/>
        <w:rPr/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Cross-Functional Collaboration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: Product &amp; Engineering Liaison, Stakeholder Facilitation, Global Program Management.</w:t>
      </w:r>
      <w:r/>
    </w:p>
    <w:p w14:paraId="00000009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Technical Systems &amp; AI Execution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: Agentic AI Tooling, Workflow Automation, Environment Validation.</w:t>
      </w:r>
      <w:r/>
      <w:r>
        <w:rPr>
          <w:rFonts w:ascii="Calibri" w:hAnsi="Calibri" w:eastAsia="Calibri" w:cs="Calibri"/>
          <w:sz w:val="22"/>
          <w:szCs w:val="22"/>
          <w:rtl w:val="0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0A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>
        <w:rPr>
          <w:rtl w:val="0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5A24405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/>
        <w:ind w:right="0" w:firstLine="0" w:left="0"/>
        <w:jc w:val="center"/>
        <w:rPr>
          <w:rFonts w:ascii="Calibri" w:hAnsi="Calibri" w:eastAsia="Calibri" w:cs="Calibri"/>
          <w:b/>
          <w:bCs/>
          <w14:ligatures w14:val="none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  <w:lang w:val="undefined"/>
        </w:rPr>
        <w:t xml:space="preserve">TECHNICAL &amp; COMPLIANCE TOOLKIT 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</w:r>
    </w:p>
    <w:p w14:paraId="69C1E47E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/>
        <w:ind w:right="0" w:firstLine="0" w:left="0"/>
        <w:jc w:val="left"/>
        <w:rPr>
          <w:rFonts w:ascii="Calibri" w:hAnsi="Calibri" w:eastAsia="Calibri" w:cs="Calibri"/>
          <w14:ligatures w14:val="none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  <w:lang w:val="undefined"/>
        </w:rPr>
        <w:t xml:space="preserve">Frameworks &amp; Governance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: Integrated Risk Management (IRM), Policy &amp; Compliance, Audit Management, ITIL Change/Incident/Problem Management.</w:t>
      </w:r>
      <w:r>
        <w:rPr>
          <w:rFonts w:ascii="Calibri" w:hAnsi="Calibri" w:eastAsia="Calibri" w:cs="Calibri"/>
          <w:sz w:val="22"/>
          <w:szCs w:val="22"/>
          <w:lang w:val="undefined"/>
        </w:rPr>
      </w:r>
      <w:r>
        <w:rPr>
          <w:rFonts w:ascii="Calibri" w:hAnsi="Calibri" w:eastAsia="Calibri" w:cs="Calibri"/>
          <w:sz w:val="22"/>
          <w:szCs w:val="22"/>
          <w:rtl w:val="0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  <w:rtl w:val="0"/>
        </w:rPr>
      </w:r>
      <w:r>
        <w:rPr>
          <w:rFonts w:ascii="Calibri" w:hAnsi="Calibri" w:eastAsia="Calibri" w:cs="Calibri"/>
          <w:sz w:val="22"/>
          <w:szCs w:val="22"/>
          <w:rtl w:val="0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  <w:rtl w:val="0"/>
        </w:rPr>
      </w:r>
      <w:r>
        <w:rPr>
          <w:rFonts w:ascii="Calibri" w:hAnsi="Calibri" w:eastAsia="Calibri" w:cs="Calibri"/>
          <w:sz w:val="22"/>
          <w:szCs w:val="22"/>
          <w:rtl w:val="0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  <w:rtl w:val="0"/>
        </w:rPr>
      </w:r>
    </w:p>
    <w:p w14:paraId="47C0EFD5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/>
        <w:ind w:right="0" w:firstLine="0" w:left="0"/>
        <w:jc w:val="left"/>
        <w:rPr>
          <w:rFonts w:ascii="Calibri" w:hAnsi="Calibri" w:eastAsia="Calibri" w:cs="Calibri"/>
          <w14:ligatures w14:val="none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  <w:lang w:val="undefined"/>
        </w:rPr>
        <w:t xml:space="preserve">Systems &amp; Platforms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: ServiceNow (IRM, Change, Incident), Jira, Confluence, Matrix42, HP Service Manager.</w:t>
      </w:r>
      <w:r>
        <w:rPr>
          <w:rFonts w:ascii="Calibri" w:hAnsi="Calibri" w:eastAsia="Calibri" w:cs="Calibri"/>
          <w:sz w:val="22"/>
          <w:szCs w:val="22"/>
          <w:lang w:val="undefined"/>
        </w:rPr>
      </w:r>
    </w:p>
    <w:p w14:paraId="505F3D30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/>
        <w:ind w:right="0" w:firstLine="0" w:left="0"/>
        <w:jc w:val="left"/>
        <w:rPr>
          <w:rFonts w:ascii="Calibri" w:hAnsi="Calibri" w:eastAsia="Calibri" w:cs="Calibri"/>
          <w14:ligatures w14:val="none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  <w:lang w:val="undefined"/>
        </w:rPr>
        <w:t xml:space="preserve">AI Tools &amp; Infrastructure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: Google Gemini, Claude Enterprise, Microsoft Copilot, Bash, PowerShell, Linux, Windows.</w:t>
      </w:r>
      <w:r>
        <w:rPr>
          <w:rFonts w:ascii="Calibri" w:hAnsi="Calibri" w:eastAsia="Calibri" w:cs="Calibri"/>
          <w:sz w:val="22"/>
          <w:szCs w:val="22"/>
          <w:lang w:val="undefined"/>
        </w:rPr>
      </w:r>
    </w:p>
    <w:p w14:paraId="0000000C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/>
        <w:ind w:right="0" w:firstLine="0" w:left="0"/>
        <w:jc w:val="left"/>
        <w:rPr>
          <w:rFonts w:ascii="Calibri" w:hAnsi="Calibri" w:eastAsia="Calibri" w:cs="Calibri"/>
          <w:sz w:val="22"/>
          <w:szCs w:val="22"/>
          <w14:ligatures w14:val="none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  <w:lang w:val="undefined"/>
        </w:rPr>
        <w:t xml:space="preserve">Languages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: Fluent in English and German.</w:t>
      </w:r>
      <w:r>
        <w:rPr>
          <w:rFonts w:ascii="Calibri" w:hAnsi="Calibri" w:eastAsia="Calibri" w:cs="Calibri"/>
          <w:sz w:val="22"/>
          <w:szCs w:val="22"/>
          <w:rtl w:val="0"/>
          <w:lang w:val="undefined" w:bidi="undefined"/>
        </w:rPr>
      </w:r>
      <w:r>
        <w:rPr>
          <w:rFonts w:ascii="Calibri" w:hAnsi="Calibri" w:eastAsia="Calibri" w:cs="Calibri"/>
          <w:sz w:val="22"/>
          <w:szCs w:val="22"/>
          <w:lang w:val="undefined"/>
        </w:rPr>
      </w:r>
    </w:p>
    <w:p w14:paraId="0000000D">
      <w:pPr>
        <w:pBdr/>
        <w:spacing/>
        <w:ind w:right="0" w:firstLine="0" w:left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0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 w:firstLine="0" w:left="0"/>
        <w:jc w:val="center"/>
        <w:rPr>
          <w:rFonts w:ascii="Calibri" w:hAnsi="Calibri" w:eastAsia="Calibri" w:cs="Calibri"/>
          <w:b/>
          <w:bCs/>
          <w:smallCaps/>
        </w:rPr>
      </w:pPr>
      <w:r>
        <w:rPr>
          <w:rFonts w:ascii="Calibri" w:hAnsi="Calibri" w:eastAsia="Calibri" w:cs="Calibri"/>
          <w:b/>
          <w:bCs/>
          <w:smallCaps/>
          <w:rtl w:val="0"/>
        </w:rPr>
        <w:t xml:space="preserve">PROFESSIONAL EXPERIENCE</w:t>
      </w:r>
      <w:r>
        <w:rPr>
          <w:rFonts w:ascii="Calibri" w:hAnsi="Calibri" w:eastAsia="Calibri" w:cs="Calibri"/>
          <w:b/>
          <w:bCs/>
          <w:smallCaps/>
        </w:rPr>
      </w:r>
      <w:r>
        <w:rPr>
          <w:rFonts w:ascii="Calibri" w:hAnsi="Calibri" w:eastAsia="Calibri" w:cs="Calibri"/>
          <w:b/>
          <w:bCs/>
          <w:smallCaps/>
        </w:rPr>
      </w:r>
    </w:p>
    <w:p w14:paraId="0000000F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tl w:val="0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10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SERVICENOW,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Santa Clara,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January 2025 - May 2026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11">
      <w:pPr>
        <w:pBdr/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Cloud-based software platform that automates digital business workflows and powers enterprise operations.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12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Product Manager / Senior Business Analyst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13">
      <w:pPr>
        <w:pStyle w:val="876"/>
        <w:numPr>
          <w:ilvl w:val="0"/>
          <w:numId w:val="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i/>
          <w:iCs/>
          <w:sz w:val="22"/>
          <w:szCs w:val="22"/>
          <w:rtl w:val="0"/>
        </w:rPr>
        <w:t xml:space="preserve">Integrated Risk Management (IRM) Portfolio: Audit Management, Regulatory Change Management, Policy &amp; Compliance, Risk Management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14">
      <w:pPr>
        <w:pStyle w:val="876"/>
        <w:numPr>
          <w:ilvl w:val="0"/>
          <w:numId w:val="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Applied AI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tooling across the full BA lifecycle—problem framing, process decomposition, story mapping, and acceptance criteria generation—as internal ‘Customer Zero,’ achieving a 30% improvement in operational efficiency for a multi-million dollar product portfolio.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15">
      <w:pPr>
        <w:pStyle w:val="876"/>
        <w:numPr>
          <w:ilvl w:val="0"/>
          <w:numId w:val="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Serve as primary stakeholder communication lead for platform issues, conducting root cause analysis and delivering clear, non-technical resolution narratives to executive and cross-functional audiences.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16">
      <w:pPr>
        <w:pStyle w:val="876"/>
        <w:numPr>
          <w:ilvl w:val="0"/>
          <w:numId w:val="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Author and maintain business requirements, functional specs, user stories, and acceptance criteria in JIRA/Confluence; lead sprint ceremonies and drive backlog prioritization aligned to business needs across multiple scrum teams.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17">
      <w:pPr>
        <w:pStyle w:val="876"/>
        <w:numPr>
          <w:ilvl w:val="0"/>
          <w:numId w:val="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Lead ongoing reviews of business processes for the IRM platform, documenting as-is/to-be states, identifying optimization opportunities, and developing improvement strategies adopted across stakeholder groups.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18">
      <w:pPr>
        <w:pStyle w:val="876"/>
        <w:numPr>
          <w:ilvl w:val="0"/>
          <w:numId w:val="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Facilitate client and stakeholder workshops to capture unspoken requirements, validate business processes, and ensure delivered solutions meet both functional and non-functional business needs.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1B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1C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CYPRESS HCM AT SERVICENOW,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Santa Clara,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May 2023 - January 2025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1D">
      <w:pPr>
        <w:pBdr/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Cloud-based software platform that automates digital business workflows and powers enterprise operations.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1E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Business Systems Analyst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1F">
      <w:pPr>
        <w:pStyle w:val="876"/>
        <w:numPr>
          <w:ilvl w:val="0"/>
          <w:numId w:val="8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Owned the Visitor Management application across 20+ global locations, including mobile version upgrades, hardware integration, and multi-region deployment coordination.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20">
      <w:pPr>
        <w:pStyle w:val="876"/>
        <w:numPr>
          <w:ilvl w:val="0"/>
          <w:numId w:val="8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Managed the inaugural deployment of the Occupational Health &amp; Safety application module, establishing baseline processes and governance standards.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21">
      <w:pPr>
        <w:pStyle w:val="876"/>
        <w:numPr>
          <w:ilvl w:val="0"/>
          <w:numId w:val="8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Reduced open incidents and service requests by 40% within a three-month period through systematic backlog prioritization and proactive stakeholder engagement.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24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25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FIRST REPUBLIC BANK,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San Francisco,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May 2020 - May 2023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26">
      <w:pPr>
        <w:pBdr/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Commercial bank and wealth management firm catering to high-net-worth individuals.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27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Sr. IT Infrastructure Change Analyst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28">
      <w:pPr>
        <w:pStyle w:val="876"/>
        <w:numPr>
          <w:ilvl w:val="0"/>
          <w:numId w:val="9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Assessed 1,200+ monthly change records, applying ITIL change management principles to reduce emergency/expedited changes by 50%, significantly lowering organizational risk.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29">
      <w:pPr>
        <w:pStyle w:val="876"/>
        <w:numPr>
          <w:ilvl w:val="0"/>
          <w:numId w:val="9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Increased standard (pre-approved) changes by 15% through automation initiatives and targeted training programs for change submitters.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2A">
      <w:pPr>
        <w:pStyle w:val="876"/>
        <w:numPr>
          <w:ilvl w:val="0"/>
          <w:numId w:val="9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Chaired bi-weekly Change Advisory Board (CAB) meetings, facilitating cross-functional risk discussions and approvals across infrastructure, applications, and security teams.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2B">
      <w:pPr>
        <w:pStyle w:val="876"/>
        <w:numPr>
          <w:ilvl w:val="0"/>
          <w:numId w:val="9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Investigated failed changes and post-implementation incidents, delivering root cause analysis reports and remediation training to reduce repeat failures.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2C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tl w:val="0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2D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LUMENTUM,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San Jose,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January 2020 - July 2020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2E">
      <w:pPr>
        <w:pBdr/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Leading provider of optical, photonic, and commercial laser products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2F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ITIL Process Manager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30">
      <w:pPr>
        <w:pBdr/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Lumentum is a leading provider of optical, photonic, and commercial laser products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31">
      <w:pPr>
        <w:pStyle w:val="876"/>
        <w:numPr>
          <w:ilvl w:val="0"/>
          <w:numId w:val="1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Led ITIL process development and oversight focusing on Incident, Change, Configuration and Problem Management. Organize bi-weekly Change Advisory Board (CAB) meetings covering three regions.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32">
      <w:pPr>
        <w:pStyle w:val="876"/>
        <w:numPr>
          <w:ilvl w:val="0"/>
          <w:numId w:val="1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Designed and implemented the Configuration Management Database (CMDB) on ServiceNow CSDM Model.  Assisted with the migration from Jira Service Desk to ServiceNow in the first quarter of 2020.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33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34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ABBVIE,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Sunnyvale,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August 2018 - December 2019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35">
      <w:pPr>
        <w:pBdr/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Global biopharmaceutical company discovering and delivering innovative medicines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36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ServiceNow Business Analyst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37">
      <w:pPr>
        <w:pStyle w:val="876"/>
        <w:numPr>
          <w:ilvl w:val="0"/>
          <w:numId w:val="1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Delivered end-to-end business analysis for a global pharmaceutical organization, eliciting and documenting requirements for enterprise platform implementations in a compliance-driven environment.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38">
      <w:pPr>
        <w:pStyle w:val="876"/>
        <w:numPr>
          <w:ilvl w:val="0"/>
          <w:numId w:val="1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Mapped As-Is/To-Be HR process flows and authored functional requirements to support a validated Workday-to-ServiceNow integration, serving as liaison between HR stakeholders and technical implementation teams.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39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3A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KAISER PERMANENTE,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Pleasanton,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November 2017 - August 2018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3B">
      <w:pPr>
        <w:pBdr/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One of the largest not-for-profit health plans in the U.S., operating on an integrated care model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3C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Business Systems Analyst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3D">
      <w:pPr>
        <w:pStyle w:val="876"/>
        <w:numPr>
          <w:ilvl w:val="0"/>
          <w:numId w:val="1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Supported ITAM/SAM process analysis at one of the largest not-for-profit health plans in the U.S., documenting requirements and gap analysis for enterprise asset management implementation.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3E">
      <w:pPr>
        <w:pStyle w:val="876"/>
        <w:numPr>
          <w:ilvl w:val="0"/>
          <w:numId w:val="1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Designed and implemented server licensing provisioning processes, tracking utilization data and presenting compliance reporting to management and audit stakeholders.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3F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0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DIMENSION DATA,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Santa Clara,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April 2016 - November 2017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41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ITSM Data / Business Analyst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2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3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COOPER TECHNOLOGIES, 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Santa Cruz, CA</w:t>
      </w: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ab/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June 2015 - March 2016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44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IT Service Consultant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5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6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HEALTH SHARED SERVICES BC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, Vancouver, Canada</w:t>
      </w: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ab/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January 2013 - June 2014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47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Sr. Coordinator / Business Analyst,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January 2013 - June 2014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8">
      <w:pPr>
        <w:pBdr/>
        <w:spacing/>
        <w:ind w:right="0" w:firstLine="0" w:left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9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center"/>
        <w:rPr>
          <w:rFonts w:ascii="Calibri" w:hAnsi="Calibri" w:eastAsia="Calibri" w:cs="Calibri"/>
          <w:b/>
          <w:bCs/>
          <w:smallCaps/>
        </w:rPr>
      </w:pPr>
      <w:r>
        <w:rPr>
          <w:rFonts w:ascii="Calibri" w:hAnsi="Calibri" w:eastAsia="Calibri" w:cs="Calibri"/>
          <w:b/>
          <w:bCs/>
          <w:smallCaps/>
          <w:rtl w:val="0"/>
        </w:rPr>
        <w:t xml:space="preserve">EDUCATION</w:t>
      </w:r>
      <w:r>
        <w:rPr>
          <w:rFonts w:ascii="Calibri" w:hAnsi="Calibri" w:eastAsia="Calibri" w:cs="Calibri"/>
          <w:b/>
          <w:bCs/>
          <w:smallCaps/>
        </w:rPr>
      </w:r>
      <w:r>
        <w:rPr>
          <w:rFonts w:ascii="Calibri" w:hAnsi="Calibri" w:eastAsia="Calibri" w:cs="Calibri"/>
          <w:b/>
          <w:bCs/>
          <w:smallCaps/>
        </w:rPr>
      </w:r>
    </w:p>
    <w:p w14:paraId="0000004A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before="0"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Management, Information Systems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, 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Menlo College, Atherton, CA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B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ITIL v3 Certified - APM Group Foundation | Microsoft Certified Technology Specialist (MCTS)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C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FEMA CERT Train-the-Trainer / Program Manager | Bilingual: English (Native) | German (Fluent)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sectPr>
      <w:footnotePr/>
      <w:endnotePr/>
      <w:type w:val="nextPage"/>
      <w:pgSz w:h="15810" w:orient="portrait" w:w="12225"/>
      <w:pgMar w:top="431" w:right="431" w:bottom="431" w:left="431" w:header="708" w:footer="708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50102010706020507"/>
  </w:font>
  <w:font w:name="Wingdings">
    <w:panose1 w:val="05000000000000000000"/>
  </w:font>
  <w:font w:name="Courier New">
    <w:panose1 w:val="02070309020205020404"/>
  </w:font>
  <w:font w:name="Noto Sans Symbols">
    <w:panose1 w:val="05040102010807070707"/>
  </w:font>
  <w:font w:name="Georgia">
    <w:panose1 w:val="02040502050405020303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1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3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4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5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6">
    <w:nsid w:val="44E9315D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42A80803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2151ADD5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47147310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1941A14A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22E5667A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lang w:val="en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Table Grid"/>
    <w:basedOn w:val="7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Table Grid Light"/>
    <w:basedOn w:val="7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1"/>
    <w:basedOn w:val="7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Plain Table 2"/>
    <w:basedOn w:val="7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Plain Table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Plain Table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Plain Table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1 Light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1 Light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1 Light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2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2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2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3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3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1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2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 - Accent 3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4 - Accent 4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 - Accent 5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4 - Accent 6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5 Dark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5 Dark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6 Colorful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6 Colorful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7 Colorful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7 Colorful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7 Colorful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1 Light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1 Light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2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2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3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4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5 Dark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6 Colorful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7 Colorful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7 Colorful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1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2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ned - Accent 3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ned - Accent 4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 5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ned - Accent 6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1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2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&amp; Lined - Accent 3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&amp; Lined - Accent 4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 5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&amp; Lined - Accent 6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8">
    <w:name w:val="Heading 7"/>
    <w:basedOn w:val="913"/>
    <w:next w:val="913"/>
    <w:link w:val="86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9">
    <w:name w:val="Heading 8"/>
    <w:basedOn w:val="913"/>
    <w:next w:val="913"/>
    <w:link w:val="87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0">
    <w:name w:val="Heading 9"/>
    <w:basedOn w:val="913"/>
    <w:next w:val="913"/>
    <w:link w:val="87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1" w:default="1">
    <w:name w:val="Default Paragraph Font"/>
    <w:uiPriority w:val="1"/>
    <w:semiHidden/>
    <w:unhideWhenUsed/>
    <w:pPr>
      <w:pBdr/>
      <w:spacing/>
      <w:ind/>
    </w:pPr>
  </w:style>
  <w:style w:type="numbering" w:styleId="862" w:default="1">
    <w:name w:val="No List"/>
    <w:uiPriority w:val="99"/>
    <w:semiHidden/>
    <w:unhideWhenUsed/>
    <w:pPr>
      <w:pBdr/>
      <w:spacing/>
      <w:ind/>
    </w:pPr>
  </w:style>
  <w:style w:type="character" w:styleId="863">
    <w:name w:val="Heading 1 Char"/>
    <w:basedOn w:val="861"/>
    <w:link w:val="9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4">
    <w:name w:val="Heading 2 Char"/>
    <w:basedOn w:val="861"/>
    <w:link w:val="9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5">
    <w:name w:val="Heading 3 Char"/>
    <w:basedOn w:val="861"/>
    <w:link w:val="91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6">
    <w:name w:val="Heading 4 Char"/>
    <w:basedOn w:val="861"/>
    <w:link w:val="91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7">
    <w:name w:val="Heading 5 Char"/>
    <w:basedOn w:val="861"/>
    <w:link w:val="91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8">
    <w:name w:val="Heading 6 Char"/>
    <w:basedOn w:val="861"/>
    <w:link w:val="91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9">
    <w:name w:val="Heading 7 Char"/>
    <w:basedOn w:val="861"/>
    <w:link w:val="85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0">
    <w:name w:val="Heading 8 Char"/>
    <w:basedOn w:val="861"/>
    <w:link w:val="85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1">
    <w:name w:val="Heading 9 Char"/>
    <w:basedOn w:val="861"/>
    <w:link w:val="86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2">
    <w:name w:val="Title Char"/>
    <w:basedOn w:val="861"/>
    <w:link w:val="92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73">
    <w:name w:val="Subtitle Char"/>
    <w:basedOn w:val="861"/>
    <w:link w:val="92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4">
    <w:name w:val="Quote"/>
    <w:basedOn w:val="913"/>
    <w:next w:val="913"/>
    <w:link w:val="87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5">
    <w:name w:val="Quote Char"/>
    <w:basedOn w:val="861"/>
    <w:link w:val="87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76">
    <w:name w:val="List Paragraph"/>
    <w:basedOn w:val="913"/>
    <w:uiPriority w:val="34"/>
    <w:qFormat/>
    <w:pPr>
      <w:pBdr/>
      <w:spacing/>
      <w:ind w:left="720"/>
      <w:contextualSpacing w:val="true"/>
    </w:pPr>
  </w:style>
  <w:style w:type="character" w:styleId="877">
    <w:name w:val="Intense Emphasis"/>
    <w:basedOn w:val="86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8">
    <w:name w:val="Intense Quote"/>
    <w:basedOn w:val="913"/>
    <w:next w:val="913"/>
    <w:link w:val="87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9">
    <w:name w:val="Intense Quote Char"/>
    <w:basedOn w:val="861"/>
    <w:link w:val="8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0">
    <w:name w:val="Intense Reference"/>
    <w:basedOn w:val="86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81">
    <w:name w:val="No Spacing"/>
    <w:basedOn w:val="913"/>
    <w:uiPriority w:val="1"/>
    <w:qFormat/>
    <w:pPr>
      <w:pBdr/>
      <w:spacing w:after="0" w:line="240" w:lineRule="auto"/>
      <w:ind/>
    </w:pPr>
  </w:style>
  <w:style w:type="character" w:styleId="882">
    <w:name w:val="Subtle Emphasis"/>
    <w:basedOn w:val="86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3">
    <w:name w:val="Emphasis"/>
    <w:basedOn w:val="861"/>
    <w:uiPriority w:val="20"/>
    <w:qFormat/>
    <w:pPr>
      <w:pBdr/>
      <w:spacing/>
      <w:ind/>
    </w:pPr>
    <w:rPr>
      <w:i/>
      <w:iCs/>
    </w:rPr>
  </w:style>
  <w:style w:type="character" w:styleId="884">
    <w:name w:val="Strong"/>
    <w:basedOn w:val="861"/>
    <w:uiPriority w:val="22"/>
    <w:qFormat/>
    <w:pPr>
      <w:pBdr/>
      <w:spacing/>
      <w:ind/>
    </w:pPr>
    <w:rPr>
      <w:b/>
      <w:bCs/>
    </w:rPr>
  </w:style>
  <w:style w:type="character" w:styleId="885">
    <w:name w:val="Subtle Reference"/>
    <w:basedOn w:val="86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6">
    <w:name w:val="Book Title"/>
    <w:basedOn w:val="86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7">
    <w:name w:val="Header"/>
    <w:basedOn w:val="913"/>
    <w:link w:val="88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8">
    <w:name w:val="Header Char"/>
    <w:basedOn w:val="861"/>
    <w:link w:val="887"/>
    <w:uiPriority w:val="99"/>
    <w:pPr>
      <w:pBdr/>
      <w:spacing/>
      <w:ind/>
    </w:pPr>
  </w:style>
  <w:style w:type="paragraph" w:styleId="889">
    <w:name w:val="Footer"/>
    <w:basedOn w:val="913"/>
    <w:link w:val="89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0">
    <w:name w:val="Footer Char"/>
    <w:basedOn w:val="861"/>
    <w:link w:val="889"/>
    <w:uiPriority w:val="99"/>
    <w:pPr>
      <w:pBdr/>
      <w:spacing/>
      <w:ind/>
    </w:pPr>
  </w:style>
  <w:style w:type="paragraph" w:styleId="891">
    <w:name w:val="Caption"/>
    <w:basedOn w:val="913"/>
    <w:next w:val="91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2">
    <w:name w:val="footnote text"/>
    <w:basedOn w:val="913"/>
    <w:link w:val="89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3">
    <w:name w:val="Footnote Text Char"/>
    <w:basedOn w:val="861"/>
    <w:link w:val="892"/>
    <w:uiPriority w:val="99"/>
    <w:semiHidden/>
    <w:pPr>
      <w:pBdr/>
      <w:spacing/>
      <w:ind/>
    </w:pPr>
    <w:rPr>
      <w:sz w:val="20"/>
      <w:szCs w:val="20"/>
    </w:rPr>
  </w:style>
  <w:style w:type="character" w:styleId="894">
    <w:name w:val="footnote reference"/>
    <w:basedOn w:val="861"/>
    <w:uiPriority w:val="99"/>
    <w:semiHidden/>
    <w:unhideWhenUsed/>
    <w:pPr>
      <w:pBdr/>
      <w:spacing/>
      <w:ind/>
    </w:pPr>
    <w:rPr>
      <w:vertAlign w:val="superscript"/>
    </w:rPr>
  </w:style>
  <w:style w:type="paragraph" w:styleId="895">
    <w:name w:val="endnote text"/>
    <w:basedOn w:val="913"/>
    <w:link w:val="89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6">
    <w:name w:val="Endnote Text Char"/>
    <w:basedOn w:val="861"/>
    <w:link w:val="895"/>
    <w:uiPriority w:val="99"/>
    <w:semiHidden/>
    <w:pPr>
      <w:pBdr/>
      <w:spacing/>
      <w:ind/>
    </w:pPr>
    <w:rPr>
      <w:sz w:val="20"/>
      <w:szCs w:val="20"/>
    </w:rPr>
  </w:style>
  <w:style w:type="character" w:styleId="897">
    <w:name w:val="endnote reference"/>
    <w:basedOn w:val="861"/>
    <w:uiPriority w:val="99"/>
    <w:semiHidden/>
    <w:unhideWhenUsed/>
    <w:pPr>
      <w:pBdr/>
      <w:spacing/>
      <w:ind/>
    </w:pPr>
    <w:rPr>
      <w:vertAlign w:val="superscript"/>
    </w:rPr>
  </w:style>
  <w:style w:type="character" w:styleId="898">
    <w:name w:val="Hyperlink"/>
    <w:basedOn w:val="86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9">
    <w:name w:val="FollowedHyperlink"/>
    <w:basedOn w:val="86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0">
    <w:name w:val="toc 1"/>
    <w:basedOn w:val="913"/>
    <w:next w:val="913"/>
    <w:uiPriority w:val="39"/>
    <w:unhideWhenUsed/>
    <w:pPr>
      <w:pBdr/>
      <w:spacing w:after="100"/>
      <w:ind/>
    </w:pPr>
  </w:style>
  <w:style w:type="paragraph" w:styleId="901">
    <w:name w:val="toc 2"/>
    <w:basedOn w:val="913"/>
    <w:next w:val="913"/>
    <w:uiPriority w:val="39"/>
    <w:unhideWhenUsed/>
    <w:pPr>
      <w:pBdr/>
      <w:spacing w:after="100"/>
      <w:ind w:left="220"/>
    </w:pPr>
  </w:style>
  <w:style w:type="paragraph" w:styleId="902">
    <w:name w:val="toc 3"/>
    <w:basedOn w:val="913"/>
    <w:next w:val="913"/>
    <w:uiPriority w:val="39"/>
    <w:unhideWhenUsed/>
    <w:pPr>
      <w:pBdr/>
      <w:spacing w:after="100"/>
      <w:ind w:left="440"/>
    </w:pPr>
  </w:style>
  <w:style w:type="paragraph" w:styleId="903">
    <w:name w:val="toc 4"/>
    <w:basedOn w:val="913"/>
    <w:next w:val="913"/>
    <w:uiPriority w:val="39"/>
    <w:unhideWhenUsed/>
    <w:pPr>
      <w:pBdr/>
      <w:spacing w:after="100"/>
      <w:ind w:left="660"/>
    </w:pPr>
  </w:style>
  <w:style w:type="paragraph" w:styleId="904">
    <w:name w:val="toc 5"/>
    <w:basedOn w:val="913"/>
    <w:next w:val="913"/>
    <w:uiPriority w:val="39"/>
    <w:unhideWhenUsed/>
    <w:pPr>
      <w:pBdr/>
      <w:spacing w:after="100"/>
      <w:ind w:left="880"/>
    </w:pPr>
  </w:style>
  <w:style w:type="paragraph" w:styleId="905">
    <w:name w:val="toc 6"/>
    <w:basedOn w:val="913"/>
    <w:next w:val="913"/>
    <w:uiPriority w:val="39"/>
    <w:unhideWhenUsed/>
    <w:pPr>
      <w:pBdr/>
      <w:spacing w:after="100"/>
      <w:ind w:left="1100"/>
    </w:pPr>
  </w:style>
  <w:style w:type="paragraph" w:styleId="906">
    <w:name w:val="toc 7"/>
    <w:basedOn w:val="913"/>
    <w:next w:val="913"/>
    <w:uiPriority w:val="39"/>
    <w:unhideWhenUsed/>
    <w:pPr>
      <w:pBdr/>
      <w:spacing w:after="100"/>
      <w:ind w:left="1320"/>
    </w:pPr>
  </w:style>
  <w:style w:type="paragraph" w:styleId="907">
    <w:name w:val="toc 8"/>
    <w:basedOn w:val="913"/>
    <w:next w:val="913"/>
    <w:uiPriority w:val="39"/>
    <w:unhideWhenUsed/>
    <w:pPr>
      <w:pBdr/>
      <w:spacing w:after="100"/>
      <w:ind w:left="1540"/>
    </w:pPr>
  </w:style>
  <w:style w:type="paragraph" w:styleId="908">
    <w:name w:val="toc 9"/>
    <w:basedOn w:val="913"/>
    <w:next w:val="913"/>
    <w:uiPriority w:val="39"/>
    <w:unhideWhenUsed/>
    <w:pPr>
      <w:pBdr/>
      <w:spacing w:after="100"/>
      <w:ind w:left="1760"/>
    </w:pPr>
  </w:style>
  <w:style w:type="character" w:styleId="909">
    <w:name w:val="Placeholder Text"/>
    <w:basedOn w:val="861"/>
    <w:uiPriority w:val="99"/>
    <w:semiHidden/>
    <w:pPr>
      <w:pBdr/>
      <w:spacing/>
      <w:ind/>
    </w:pPr>
    <w:rPr>
      <w:color w:val="666666"/>
    </w:rPr>
  </w:style>
  <w:style w:type="paragraph" w:styleId="910">
    <w:name w:val="TOC Heading"/>
    <w:uiPriority w:val="39"/>
    <w:unhideWhenUsed/>
    <w:pPr>
      <w:pBdr/>
      <w:spacing/>
      <w:ind/>
    </w:pPr>
  </w:style>
  <w:style w:type="paragraph" w:styleId="911">
    <w:name w:val="table of figures"/>
    <w:basedOn w:val="913"/>
    <w:next w:val="913"/>
    <w:uiPriority w:val="99"/>
    <w:unhideWhenUsed/>
    <w:pPr>
      <w:pBdr/>
      <w:spacing w:after="0" w:afterAutospacing="0"/>
      <w:ind/>
    </w:pPr>
  </w:style>
  <w:style w:type="table" w:styleId="912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3" w:default="1">
    <w:name w:val="Normal"/>
    <w:pPr>
      <w:pBdr/>
      <w:spacing/>
      <w:ind/>
    </w:pPr>
  </w:style>
  <w:style w:type="paragraph" w:styleId="914">
    <w:name w:val="Heading 1"/>
    <w:basedOn w:val="913"/>
    <w:next w:val="913"/>
    <w:pPr>
      <w:keepNext w:val="true"/>
      <w:pBdr/>
      <w:spacing w:after="60" w:before="240"/>
      <w:ind/>
    </w:pPr>
    <w:rPr>
      <w:rFonts w:ascii="Times New Roman" w:hAnsi="Times New Roman" w:eastAsia="Times New Roman" w:cs="Times New Roman"/>
      <w:b/>
      <w:bCs/>
      <w:i w:val="0"/>
      <w:iCs w:val="0"/>
      <w:sz w:val="48"/>
      <w:szCs w:val="48"/>
    </w:rPr>
  </w:style>
  <w:style w:type="paragraph" w:styleId="915">
    <w:name w:val="Heading 2"/>
    <w:basedOn w:val="913"/>
    <w:next w:val="913"/>
    <w:pPr>
      <w:keepNext w:val="true"/>
      <w:pBdr/>
      <w:spacing w:after="60" w:before="240"/>
      <w:ind/>
    </w:pPr>
    <w:rPr>
      <w:rFonts w:ascii="Times New Roman" w:hAnsi="Times New Roman" w:eastAsia="Times New Roman" w:cs="Times New Roman"/>
      <w:b/>
      <w:bCs/>
      <w:i w:val="0"/>
      <w:iCs w:val="0"/>
      <w:sz w:val="36"/>
      <w:szCs w:val="36"/>
    </w:rPr>
  </w:style>
  <w:style w:type="paragraph" w:styleId="916">
    <w:name w:val="Heading 3"/>
    <w:basedOn w:val="913"/>
    <w:next w:val="913"/>
    <w:pPr>
      <w:keepNext w:val="true"/>
      <w:pBdr/>
      <w:spacing w:after="60" w:before="240"/>
      <w:ind/>
    </w:pPr>
    <w:rPr>
      <w:rFonts w:ascii="Times New Roman" w:hAnsi="Times New Roman" w:eastAsia="Times New Roman" w:cs="Times New Roman"/>
      <w:b/>
      <w:bCs/>
      <w:i w:val="0"/>
      <w:iCs w:val="0"/>
      <w:sz w:val="28"/>
      <w:szCs w:val="28"/>
    </w:rPr>
  </w:style>
  <w:style w:type="paragraph" w:styleId="917">
    <w:name w:val="Heading 4"/>
    <w:basedOn w:val="913"/>
    <w:next w:val="913"/>
    <w:pPr>
      <w:keepNext w:val="true"/>
      <w:pBdr/>
      <w:spacing w:after="60" w:before="240"/>
      <w:ind/>
    </w:pPr>
    <w:rPr>
      <w:rFonts w:ascii="Times New Roman" w:hAnsi="Times New Roman" w:eastAsia="Times New Roman" w:cs="Times New Roman"/>
      <w:b/>
      <w:bCs/>
      <w:i w:val="0"/>
      <w:iCs w:val="0"/>
      <w:sz w:val="24"/>
      <w:szCs w:val="24"/>
    </w:rPr>
  </w:style>
  <w:style w:type="paragraph" w:styleId="918">
    <w:name w:val="Heading 5"/>
    <w:basedOn w:val="913"/>
    <w:next w:val="913"/>
    <w:pPr>
      <w:pBdr/>
      <w:spacing w:after="60" w:before="240"/>
      <w:ind/>
    </w:pPr>
    <w:rPr>
      <w:rFonts w:ascii="Times New Roman" w:hAnsi="Times New Roman" w:eastAsia="Times New Roman" w:cs="Times New Roman"/>
      <w:b/>
      <w:bCs/>
      <w:i w:val="0"/>
      <w:iCs w:val="0"/>
      <w:sz w:val="20"/>
      <w:szCs w:val="20"/>
    </w:rPr>
  </w:style>
  <w:style w:type="paragraph" w:styleId="919">
    <w:name w:val="Heading 6"/>
    <w:basedOn w:val="913"/>
    <w:next w:val="913"/>
    <w:pPr>
      <w:pBdr/>
      <w:spacing w:after="60" w:before="240"/>
      <w:ind/>
    </w:pPr>
    <w:rPr>
      <w:rFonts w:ascii="Times New Roman" w:hAnsi="Times New Roman" w:eastAsia="Times New Roman" w:cs="Times New Roman"/>
      <w:b/>
      <w:bCs/>
      <w:i w:val="0"/>
      <w:iCs w:val="0"/>
      <w:sz w:val="16"/>
      <w:szCs w:val="16"/>
    </w:rPr>
  </w:style>
  <w:style w:type="paragraph" w:styleId="920">
    <w:name w:val="Title"/>
    <w:basedOn w:val="913"/>
    <w:next w:val="913"/>
    <w:pPr>
      <w:keepNext w:val="true"/>
      <w:keepLines w:val="true"/>
      <w:pageBreakBefore w:val="false"/>
      <w:pBdr/>
      <w:spacing w:after="120" w:before="480"/>
      <w:ind/>
    </w:pPr>
    <w:rPr>
      <w:b/>
      <w:bCs/>
      <w:sz w:val="72"/>
      <w:szCs w:val="72"/>
    </w:rPr>
  </w:style>
  <w:style w:type="paragraph" w:styleId="921">
    <w:name w:val="Subtitle"/>
    <w:basedOn w:val="913"/>
    <w:next w:val="913"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iCs/>
      <w:color w:val="666666"/>
      <w:sz w:val="48"/>
      <w:szCs w:val="4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mailto:cyrus.shahriari@gmail.com" TargetMode="External"/><Relationship Id="rId10" Type="http://schemas.openxmlformats.org/officeDocument/2006/relationships/hyperlink" Target="https://linkedin.com/in/cyrusshahriari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2026-06-10T18:37:01Z</dcterms:modified>
</cp:coreProperties>
</file>