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 2026</w:t>
      </w:r>
    </w:p>
    <w:p>
      <w:r>
        <w:t xml:space="preserve">This document tests Word to PDF conversion: styles, a table, lists, an image, a hyperlink, a header and a footer with page numbers, and text that runs over several pages. </w:t>
      </w:r>
      <w:r>
        <w:rPr>
          <w:b/>
        </w:rPr>
        <w:t xml:space="preserve">Bold, </w:t>
      </w:r>
      <w:r>
        <w:rPr>
          <w:i/>
        </w:rPr>
        <w:t xml:space="preserve">italic, </w:t>
      </w:r>
      <w:r>
        <w:rPr>
          <w:color w:val="C03030"/>
        </w:rPr>
        <w:t>coloured</w:t>
      </w:r>
      <w:r>
        <w:t xml:space="preserve"> and </w:t>
      </w:r>
      <w:r>
        <w:rPr>
          <w:sz w:val="32"/>
        </w:rPr>
        <w:t>larger</w:t>
      </w:r>
      <w:r>
        <w:t xml:space="preserve"> text.</w:t>
      </w:r>
    </w:p>
    <w:p>
      <w:r>
        <w:t xml:space="preserve">More information: </w:t>
      </w:r>
      <w:hyperlink r:id="rId11">
        <w:r>
          <w:rPr>
            <w:rStyle w:val="Hyperlink"/>
          </w:rPr>
          <w:t>example.com/report</w:t>
        </w:r>
      </w:hyperlink>
    </w:p>
    <w:p>
      <w:pPr>
        <w:pStyle w:val="Heading1"/>
      </w:pPr>
      <w:r>
        <w:t>1. Results by quarter</w:t>
      </w:r>
    </w:p>
    <w:tbl>
      <w:tblPr>
        <w:tblStyle w:val="LightGrid-Accent1"/>
        <w:tblW w:type="auto" w:w="0"/>
        <w:tblLook w:firstColumn="1" w:firstRow="1" w:lastColumn="0" w:lastRow="0" w:noHBand="0" w:noVBand="1" w:val="04A0"/>
      </w:tblPr>
      <w:tblGrid>
        <w:gridCol w:w="2076"/>
        <w:gridCol w:w="2076"/>
        <w:gridCol w:w="2076"/>
        <w:gridCol w:w="2076"/>
      </w:tblGrid>
      <w:tr>
        <w:tc>
          <w:tcPr>
            <w:tcW w:type="dxa" w:w="2076"/>
          </w:tcPr>
          <w:p>
            <w:r>
              <w:t>Quarter</w:t>
            </w:r>
          </w:p>
        </w:tc>
        <w:tc>
          <w:tcPr>
            <w:tcW w:type="dxa" w:w="2076"/>
          </w:tcPr>
          <w:p>
            <w:r>
              <w:t>Invoices</w:t>
            </w:r>
          </w:p>
        </w:tc>
        <w:tc>
          <w:tcPr>
            <w:tcW w:type="dxa" w:w="2076"/>
          </w:tcPr>
          <w:p>
            <w:r>
              <w:t>Reports</w:t>
            </w:r>
          </w:p>
        </w:tc>
        <w:tc>
          <w:tcPr>
            <w:tcW w:type="dxa" w:w="2076"/>
          </w:tcPr>
          <w:p>
            <w:r>
              <w:t>Total</w:t>
            </w:r>
          </w:p>
        </w:tc>
      </w:tr>
      <w:tr>
        <w:tc>
          <w:tcPr>
            <w:tcW w:type="dxa" w:w="2076"/>
          </w:tcPr>
          <w:p>
            <w:r>
              <w:t>Q1</w:t>
            </w:r>
          </w:p>
        </w:tc>
        <w:tc>
          <w:tcPr>
            <w:tcW w:type="dxa" w:w="2076"/>
          </w:tcPr>
          <w:p>
            <w:r>
              <w:t>9,120</w:t>
            </w:r>
          </w:p>
        </w:tc>
        <w:tc>
          <w:tcPr>
            <w:tcW w:type="dxa" w:w="2076"/>
          </w:tcPr>
          <w:p>
            <w:r>
              <w:t>1,840</w:t>
            </w:r>
          </w:p>
        </w:tc>
        <w:tc>
          <w:tcPr>
            <w:tcW w:type="dxa" w:w="2076"/>
          </w:tcPr>
          <w:p>
            <w:r>
              <w:t>10,960</w:t>
            </w:r>
          </w:p>
        </w:tc>
      </w:tr>
      <w:tr>
        <w:tc>
          <w:tcPr>
            <w:tcW w:type="dxa" w:w="2076"/>
          </w:tcPr>
          <w:p>
            <w:r>
              <w:t>Q2</w:t>
            </w:r>
          </w:p>
        </w:tc>
        <w:tc>
          <w:tcPr>
            <w:tcW w:type="dxa" w:w="2076"/>
          </w:tcPr>
          <w:p>
            <w:r>
              <w:t>10,480</w:t>
            </w:r>
          </w:p>
        </w:tc>
        <w:tc>
          <w:tcPr>
            <w:tcW w:type="dxa" w:w="2076"/>
          </w:tcPr>
          <w:p>
            <w:r>
              <w:t>2,105</w:t>
            </w:r>
          </w:p>
        </w:tc>
        <w:tc>
          <w:tcPr>
            <w:tcW w:type="dxa" w:w="2076"/>
          </w:tcPr>
          <w:p>
            <w:r>
              <w:t>12,585</w:t>
            </w:r>
          </w:p>
        </w:tc>
      </w:tr>
      <w:tr>
        <w:tc>
          <w:tcPr>
            <w:tcW w:type="dxa" w:w="2076"/>
          </w:tcPr>
          <w:p>
            <w:r>
              <w:t>Q3</w:t>
            </w:r>
          </w:p>
        </w:tc>
        <w:tc>
          <w:tcPr>
            <w:tcW w:type="dxa" w:w="2076"/>
          </w:tcPr>
          <w:p>
            <w:r>
              <w:t>10,930</w:t>
            </w:r>
          </w:p>
        </w:tc>
        <w:tc>
          <w:tcPr>
            <w:tcW w:type="dxa" w:w="2076"/>
          </w:tcPr>
          <w:p>
            <w:r>
              <w:t>1,995</w:t>
            </w:r>
          </w:p>
        </w:tc>
        <w:tc>
          <w:tcPr>
            <w:tcW w:type="dxa" w:w="2076"/>
          </w:tcPr>
          <w:p>
            <w:r>
              <w:t>12,925</w:t>
            </w:r>
          </w:p>
        </w:tc>
      </w:tr>
      <w:tr>
        <w:tc>
          <w:tcPr>
            <w:tcW w:type="dxa" w:w="2076"/>
          </w:tcPr>
          <w:p>
            <w:r>
              <w:t>Q4</w:t>
            </w:r>
          </w:p>
        </w:tc>
        <w:tc>
          <w:tcPr>
            <w:tcW w:type="dxa" w:w="2076"/>
          </w:tcPr>
          <w:p>
            <w:r>
              <w:t>9,710</w:t>
            </w:r>
          </w:p>
        </w:tc>
        <w:tc>
          <w:tcPr>
            <w:tcW w:type="dxa" w:w="2076"/>
          </w:tcPr>
          <w:p>
            <w:r>
              <w:t>2,030</w:t>
            </w:r>
          </w:p>
        </w:tc>
        <w:tc>
          <w:tcPr>
            <w:tcW w:type="dxa" w:w="2076"/>
          </w:tcPr>
          <w:p>
            <w:r>
              <w:t>11,740</w:t>
            </w:r>
          </w:p>
        </w:tc>
      </w:tr>
    </w:tbl>
    <w:p>
      <w:pPr>
        <w:pStyle w:val="Heading1"/>
      </w:pPr>
      <w:r>
        <w:t>2. Highlights</w:t>
      </w:r>
    </w:p>
    <w:p>
      <w:pPr>
        <w:pStyle w:val="ListBullet"/>
      </w:pPr>
      <w:r>
        <w:t>Tagged output for every customer document</w:t>
      </w:r>
    </w:p>
    <w:p>
      <w:pPr>
        <w:pStyle w:val="ListBullet"/>
      </w:pPr>
      <w:r>
        <w:t>Archival copies for records kept ten years</w:t>
      </w:r>
    </w:p>
    <w:p>
      <w:pPr>
        <w:pStyle w:val="ListBullet"/>
      </w:pPr>
      <w:r>
        <w:t>Faster conversions on long documents</w:t>
      </w:r>
    </w:p>
    <w:p>
      <w:pPr>
        <w:pStyle w:val="ListNumber"/>
      </w:pPr>
      <w:r>
        <w:t>Validate archived files</w:t>
      </w:r>
    </w:p>
    <w:p>
      <w:pPr>
        <w:pStyle w:val="ListNumber"/>
      </w:pPr>
      <w:r>
        <w:t>Publish the results</w:t>
      </w:r>
    </w:p>
    <w:p>
      <w:pPr>
        <w:pStyle w:val="ListNumber"/>
      </w:pPr>
      <w:r>
        <w:t>Review in Q1 2027</w:t>
      </w:r>
    </w:p>
    <w:p>
      <w:pPr>
        <w:pStyle w:val="Heading1"/>
      </w:pPr>
      <w:r>
        <w:t>3. Cover image</w:t>
      </w:r>
    </w:p>
    <w:p>
      <w:r>
        <w:drawing>
          <wp:inline xmlns:a="http://schemas.openxmlformats.org/drawingml/2006/main" xmlns:pic="http://schemas.openxmlformats.org/drawingml/2006/picture">
            <wp:extent cx="5040000" cy="3357900"/>
            <wp:docPr id="1" name="Picture 1"/>
            <wp:cNvGraphicFramePr>
              <a:graphicFrameLocks noChangeAspect="1"/>
            </wp:cNvGraphicFramePr>
            <a:graphic>
              <a:graphicData uri="http://schemas.openxmlformats.org/drawingml/2006/picture">
                <pic:pic>
                  <pic:nvPicPr>
                    <pic:cNvPr id="0" name="figure-1.jpg"/>
                    <pic:cNvPicPr/>
                  </pic:nvPicPr>
                  <pic:blipFill>
                    <a:blip r:embed="rId12"/>
                    <a:stretch>
                      <a:fillRect/>
                    </a:stretch>
                  </pic:blipFill>
                  <pic:spPr>
                    <a:xfrm>
                      <a:off x="0" y="0"/>
                      <a:ext cx="5040000" cy="3357900"/>
                    </a:xfrm>
                    <a:prstGeom prst="rect"/>
                  </pic:spPr>
                </pic:pic>
              </a:graphicData>
            </a:graphic>
          </wp:inline>
        </w:drawing>
      </w:r>
    </w:p>
    <w:p>
      <w:r>
        <w:t>Figure 1. Synthetic landscape photograph.</w:t>
      </w:r>
    </w:p>
    <w:p>
      <w:pPr>
        <w:pStyle w:val="Heading1"/>
      </w:pPr>
      <w:r>
        <w:t>4. Notes</w:t>
      </w:r>
    </w:p>
    <w:p>
      <w:r>
        <w:t>Note 1.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w:t>
      </w:r>
    </w:p>
    <w:p>
      <w:r>
        <w:t>Note 2.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w:t>
      </w:r>
    </w:p>
    <w:p>
      <w:r>
        <w:t>Note 3.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w:t>
      </w:r>
    </w:p>
    <w:p>
      <w:r>
        <w:t>Note 4.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w:t>
      </w:r>
    </w:p>
    <w:p>
      <w:r>
        <w:t>Note 5.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w:t>
      </w:r>
    </w:p>
    <w:p>
      <w:r>
        <w:t>Note 6.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w:t>
      </w:r>
    </w:p>
    <w:p>
      <w:r>
        <w:t>Note 7.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w:t>
      </w:r>
    </w:p>
    <w:p>
      <w:r>
        <w:t>Note 8.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w:t>
      </w:r>
    </w:p>
    <w:p>
      <w:r>
        <w:t>Note 9.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w:t>
      </w:r>
    </w:p>
    <w:p>
      <w:r>
        <w:t>Note 10.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w:t>
      </w:r>
    </w:p>
    <w:p>
      <w:r>
        <w:t>Note 11.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w:t>
      </w:r>
    </w:p>
    <w:p>
      <w:r>
        <w:t>Note 12.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w:t>
      </w:r>
    </w:p>
    <w:p>
      <w:r>
        <w:t>Note 13.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w:t>
      </w:r>
    </w:p>
    <w:p>
      <w:r>
        <w:t>Note 14.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w:t>
      </w:r>
    </w:p>
    <w:p>
      <w:r>
        <w:t>Note 15.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w:t>
      </w:r>
    </w:p>
    <w:p>
      <w:r>
        <w:t>Note 16.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w:t>
      </w:r>
    </w:p>
    <w:p>
      <w:r>
        <w:t>Note 17.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w:t>
      </w:r>
    </w:p>
    <w:p>
      <w:r>
        <w:t>Note 18.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w:t>
      </w:r>
    </w:p>
    <w:p>
      <w:r>
        <w:t>Note 19.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w:t>
      </w:r>
    </w:p>
    <w:p>
      <w:r>
        <w:t>Note 20.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w:t>
      </w:r>
    </w:p>
    <w:p>
      <w:r>
        <w:t>Note 21.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w:t>
      </w:r>
    </w:p>
    <w:p>
      <w:r>
        <w:t>Note 22.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w:t>
      </w:r>
    </w:p>
    <w:p>
      <w:r>
        <w:t>Note 23.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w:t>
      </w:r>
    </w:p>
    <w:p>
      <w:r>
        <w:t>Note 24.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w:t>
      </w:r>
    </w:p>
    <w:p>
      <w:r>
        <w:t>Note 25.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w:t>
      </w:r>
    </w:p>
    <w:p>
      <w:r>
        <w:t>Note 26.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w:t>
      </w:r>
    </w:p>
    <w:p>
      <w:r>
        <w:t>Note 27.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w:t>
      </w:r>
    </w:p>
    <w:p>
      <w:r>
        <w:t>Note 28.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w:t>
      </w:r>
    </w:p>
    <w:p>
      <w:r>
        <w:t>Note 29.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w:t>
      </w:r>
    </w:p>
    <w:p>
      <w:r>
        <w:t>Note 30.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w:t>
      </w:r>
    </w:p>
    <w:p>
      <w:r>
        <w:t>Note 31.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w:t>
      </w:r>
    </w:p>
    <w:p>
      <w:r>
        <w:t>Note 32.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w:t>
      </w:r>
    </w:p>
    <w:p>
      <w:r>
        <w:t>Note 33.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w:t>
      </w:r>
    </w:p>
    <w:p>
      <w:r>
        <w:t>Note 34.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w:t>
      </w:r>
    </w:p>
    <w:p>
      <w:r>
        <w:t>Note 35.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w:t>
      </w:r>
    </w:p>
    <w:p>
      <w:r>
        <w:t>Note 36.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w:t>
      </w:r>
    </w:p>
    <w:p>
      <w:r>
        <w:t>Note 37.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w:t>
      </w:r>
    </w:p>
    <w:p>
      <w:r>
        <w:t>Note 38.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w:t>
      </w:r>
    </w:p>
    <w:p>
      <w:r>
        <w:t>Note 39.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w:t>
      </w:r>
    </w:p>
    <w:p>
      <w:r>
        <w:t>Note 40.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 summary figure table client order archive standard engine layout report section result value page margin chapter quarter document review.</w:t>
      </w:r>
    </w:p>
    <w:p>
      <w:r>
        <w:t>End of report.</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Northwind Supplies — Annual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ample.com/report" TargetMode="Externa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