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工时制实施细则</w:t>
      </w:r>
    </w:p>
    <w:p>
      <w:r>
        <w:t xml:space="preserve">文件编号：HR-WTS-2026-002</w:t>
      </w:r>
    </w:p>
    <w:p>
      <w:r>
        <w:t xml:space="preserve">生效日期：2026-01-01</w:t>
      </w:r>
    </w:p>
    <w:p>
      <w:r>
        <w:rPr>
          <w:b/>
          <w:sz w:val="32"/>
        </w:rPr>
        <w:t xml:space="preserve">第一章 工时制分类</w:t>
      </w:r>
    </w:p>
    <w:p>
      <w:r>
        <w:t xml:space="preserve">第一条 公司实行三种工时制度：标准工时制、综合计算工时制、不定时工作制。</w:t>
      </w:r>
    </w:p>
    <w:p>
      <w:r>
        <w:t xml:space="preserve">第二条 各岗位适用何种工时制，由本细则第三章的岗位适用表确定，不得由部门自行变更。</w:t>
      </w:r>
    </w:p>
    <w:p>
      <w:r>
        <w:rPr>
          <w:b/>
          <w:sz w:val="32"/>
        </w:rPr>
        <w:t xml:space="preserve">第二章 各工时制的具体标准</w:t>
      </w:r>
    </w:p>
    <w:p>
      <w:r>
        <w:rPr>
          <w:b/>
          <w:sz w:val="28"/>
        </w:rPr>
        <w:t xml:space="preserve">第一节 标准工时制</w:t>
      </w:r>
    </w:p>
    <w:p>
      <w:r>
        <w:t xml:space="preserve">第三条 标准工时制下，员工每日工作 8 小时、每周工作 40 小时。</w:t>
      </w:r>
    </w:p>
    <w:p>
      <w:r>
        <w:t xml:space="preserve">第四条 依据为《国务院关于职工工作时间的规定》第三条。日工作超过 8 小时或周工作超过 40 小时的部分，计为加班。</w:t>
      </w:r>
    </w:p>
    <w:p>
      <w:r>
        <w:rPr>
          <w:b/>
          <w:sz w:val="28"/>
        </w:rPr>
        <w:t xml:space="preserve">第二节 综合计算工时制</w:t>
      </w:r>
    </w:p>
    <w:p>
      <w:r>
        <w:t xml:space="preserve">第五条 综合计算工时制以月为计算周期。依据《关于企业实行不定时工作制和综合计算工时工作制的审批办法》，计算周期可为周、月、季、年，本公司取月。</w:t>
      </w:r>
    </w:p>
    <w:p>
      <w:r>
        <w:t xml:space="preserve">第六条 月标准工时为 174 小时（月计薪天数 21.75 天 × 8 小时），依据《关于职工全年月平均工作时间和工资折算问题的通知》。</w:t>
      </w:r>
    </w:p>
    <w:p>
      <w:r>
        <w:t xml:space="preserve">第七条 综合计算工时制下，仅在月累计工时超过月标准工时后，超出部分才计为加班。因此某一个月内的某一个休息日出勤，并不当然构成加班，须结合当月累计工时判定。</w:t>
      </w:r>
    </w:p>
    <w:p>
      <w:r>
        <w:t xml:space="preserve">第八条 经月度核算确认为加班的，按延长工作时间计付，标准为小时工资的 150%。</w:t>
      </w:r>
    </w:p>
    <w:p>
      <w:r>
        <w:rPr>
          <w:b/>
          <w:sz w:val="28"/>
        </w:rPr>
        <w:t xml:space="preserve">第三节 不定时工作制</w:t>
      </w:r>
    </w:p>
    <w:p>
      <w:r>
        <w:t xml:space="preserve">第九条 不定时工作制不适用本细则关于加班的规定，但公司须保障员工休息休假权利。</w:t>
      </w:r>
    </w:p>
    <w:p>
      <w:r>
        <w:t xml:space="preserve">第十条 不定时工作制须经劳动行政部门审批后方可实施。</w:t>
      </w:r>
    </w:p>
    <w:p>
      <w:r>
        <w:rPr>
          <w:b/>
          <w:sz w:val="32"/>
        </w:rPr>
        <w:t xml:space="preserve">第三章 岗位适用表</w:t>
      </w:r>
    </w:p>
    <w:tbl>
      <w:tblPr>
        <w:tblStyle w:val="TableGrid"/>
        <w:tblW w:w="0" w:type="auto"/>
      </w:tblPr>
      <w:tr>
        <w:tc>
          <w:tcPr>
            <w:tcW w:w="2000" w:type="dxa"/>
          </w:tcPr>
          <w:p>
            <w:r>
              <w:rPr>
                <w:b/>
              </w:rPr>
              <w:t xml:space="preserve">岗位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适用工时制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000" w:type="dxa"/>
          </w:tcPr>
          <w:p>
            <w:r>
              <w:t xml:space="preserve">产线操作工</w:t>
            </w:r>
          </w:p>
        </w:tc>
        <w:tc>
          <w:tcPr>
            <w:tcW w:w="2000" w:type="dxa"/>
          </w:tcPr>
          <w:p>
            <w:r>
              <w:t xml:space="preserve">综合计算工时制</w:t>
            </w:r>
          </w:p>
        </w:tc>
        <w:tc>
          <w:tcPr>
            <w:tcW w:w="2000" w:type="dxa"/>
          </w:tcPr>
          <w:p>
            <w:r>
              <w:t xml:space="preserve">受订单淡旺季影响，按季度综合核算</w:t>
            </w:r>
          </w:p>
        </w:tc>
      </w:tr>
      <w:tr>
        <w:tc>
          <w:tcPr>
            <w:tcW w:w="2000" w:type="dxa"/>
          </w:tcPr>
          <w:p>
            <w:r>
              <w:t xml:space="preserve">售后工程师</w:t>
            </w:r>
          </w:p>
        </w:tc>
        <w:tc>
          <w:tcPr>
            <w:tcW w:w="2000" w:type="dxa"/>
          </w:tcPr>
          <w:p>
            <w:r>
              <w:t xml:space="preserve">综合计算工时制</w:t>
            </w:r>
          </w:p>
        </w:tc>
        <w:tc>
          <w:tcPr>
            <w:tcW w:w="2000" w:type="dxa"/>
          </w:tcPr>
          <w:p>
            <w:r>
              <w:t xml:space="preserve">外勤频繁，作息不固定</w:t>
            </w:r>
          </w:p>
        </w:tc>
      </w:tr>
      <w:tr>
        <w:tc>
          <w:tcPr>
            <w:tcW w:w="2000" w:type="dxa"/>
          </w:tcPr>
          <w:p>
            <w:r>
              <w:t xml:space="preserve">研发工程师</w:t>
            </w:r>
          </w:p>
        </w:tc>
        <w:tc>
          <w:tcPr>
            <w:tcW w:w="2000" w:type="dxa"/>
          </w:tcPr>
          <w:p>
            <w:r>
              <w:t xml:space="preserve">标准工时制</w:t>
            </w:r>
          </w:p>
        </w:tc>
        <w:tc>
          <w:tcPr>
            <w:tcW w:w="2000" w:type="dxa"/>
          </w:tcPr>
          <w:p>
            <w:r>
              <w:t xml:space="preserve">可申请弹性时段，见第四章</w:t>
            </w:r>
          </w:p>
        </w:tc>
      </w:tr>
      <w:tr>
        <w:tc>
          <w:tcPr>
            <w:tcW w:w="2000" w:type="dxa"/>
          </w:tcPr>
          <w:p>
            <w:r>
              <w:t xml:space="preserve">客服专员</w:t>
            </w:r>
          </w:p>
        </w:tc>
        <w:tc>
          <w:tcPr>
            <w:tcW w:w="2000" w:type="dxa"/>
          </w:tcPr>
          <w:p>
            <w:r>
              <w:t xml:space="preserve">标准工时制</w:t>
            </w:r>
          </w:p>
        </w:tc>
        <w:tc>
          <w:tcPr>
            <w:tcW w:w="2000" w:type="dxa"/>
          </w:tcPr>
          <w:p>
            <w:r>
              <w:t xml:space="preserve">按排班轮值</w:t>
            </w:r>
          </w:p>
        </w:tc>
      </w:tr>
      <w:tr>
        <w:tc>
          <w:tcPr>
            <w:tcW w:w="2000" w:type="dxa"/>
          </w:tcPr>
          <w:p>
            <w:r>
              <w:t xml:space="preserve">行政专员</w:t>
            </w:r>
          </w:p>
        </w:tc>
        <w:tc>
          <w:tcPr>
            <w:tcW w:w="2000" w:type="dxa"/>
          </w:tcPr>
          <w:p>
            <w:r>
              <w:t xml:space="preserve">标准工时制</w:t>
            </w:r>
          </w:p>
        </w:tc>
        <w:tc>
          <w:tcPr>
            <w:tcW w:w="2000" w:type="dxa"/>
          </w:tcPr>
          <w:p>
            <w:r>
              <w:t xml:space="preserve">—</w:t>
            </w:r>
          </w:p>
        </w:tc>
      </w:tr>
      <w:tr>
        <w:tc>
          <w:tcPr>
            <w:tcW w:w="2000" w:type="dxa"/>
          </w:tcPr>
          <w:p>
            <w:r>
              <w:t xml:space="preserve">销售经理</w:t>
            </w:r>
          </w:p>
        </w:tc>
        <w:tc>
          <w:tcPr>
            <w:tcW w:w="2000" w:type="dxa"/>
          </w:tcPr>
          <w:p>
            <w:r>
              <w:t xml:space="preserve">不定时工作制</w:t>
            </w:r>
          </w:p>
        </w:tc>
        <w:tc>
          <w:tcPr>
            <w:tcW w:w="2000" w:type="dxa"/>
          </w:tcPr>
          <w:p>
            <w:r>
              <w:t xml:space="preserve">已履行审批</w:t>
            </w:r>
          </w:p>
        </w:tc>
      </w:tr>
    </w:tbl>
    <w:p/>
    <w:p>
      <w:r>
        <w:rPr>
          <w:b/>
          <w:sz w:val="32"/>
        </w:rPr>
        <w:t xml:space="preserve">第四章 弹性时段（仅适用于标准工时制岗位）</w:t>
      </w:r>
    </w:p>
    <w:p>
      <w:r>
        <w:t xml:space="preserve">第十一条 适用标准工时制且所在部门批准的岗位，可实行弹性时段：员工在 08:00 至 20:00 之间自选 8 小时工作时段。</w:t>
      </w:r>
    </w:p>
    <w:p>
      <w:r>
        <w:t xml:space="preserve">第十二条 核心在岗时段为 10:00 至 16:00，员工须在此时段内在岗。</w:t>
      </w:r>
    </w:p>
    <w:p>
      <w:r>
        <w:t xml:space="preserve">第十三条 月度内未在核心时段在岗累计超过 5 次的，取消次月弹性时段资格，并计入部门考勤考核。</w:t>
      </w:r>
    </w:p>
    <w:p>
      <w:r>
        <w:rPr>
          <w:b/>
          <w:sz w:val="32"/>
        </w:rPr>
        <w:t xml:space="preserve">第五章 附则</w:t>
      </w:r>
    </w:p>
    <w:p>
      <w:r>
        <w:t xml:space="preserve">第十四条 本细则由人力资源部负责解释，自 2026 年 1 月 1 日起施行。</w:t>
      </w:r>
    </w:p>
    <w:sectPr/>
  </w:body>
</w:document>
</file>