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Education: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</w:rPr>
        <w:t>University of Pittsburgh</w:t>
      </w:r>
      <w:r>
        <w:rPr>
          <w:rFonts w:ascii="Verdana" w:hAnsi="Verdana"/>
        </w:rPr>
        <w:t xml:space="preserve"> – Master of Library and Information Science, 2009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</w:rPr>
        <w:t>Carnegie Mellon University</w:t>
      </w:r>
      <w:r>
        <w:rPr>
          <w:rFonts w:ascii="Verdana" w:hAnsi="Verdana"/>
        </w:rPr>
        <w:t xml:space="preserve"> – MS, Electrical and Computer Engineering, 2005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5" w:hanging="540"/>
        <w:rPr>
          <w:rFonts w:ascii="Verdana" w:hAnsi="Verdana"/>
        </w:rPr>
      </w:pPr>
      <w:r>
        <w:rPr>
          <w:rFonts w:ascii="Verdana" w:hAnsi="Verdana"/>
          <w:b/>
        </w:rPr>
        <w:t xml:space="preserve">University of Virginia </w:t>
      </w:r>
      <w:r>
        <w:rPr>
          <w:rFonts w:ascii="Verdana" w:hAnsi="Verdana"/>
        </w:rPr>
        <w:t xml:space="preserve">– BS, Electrical &amp; Computer Engineering - </w:t>
      </w:r>
      <w:r>
        <w:rPr>
          <w:rFonts w:ascii="Verdana" w:hAnsi="Verdana"/>
          <w:i/>
        </w:rPr>
        <w:t>With Highest Distinction</w:t>
      </w:r>
      <w:r>
        <w:rPr>
          <w:rFonts w:ascii="Verdana" w:hAnsi="Verdana"/>
        </w:rPr>
        <w:t>, 2003 Minors: Computer Science, Chinese Language &amp; Culture</w:t>
      </w:r>
    </w:p>
    <w:p>
      <w:pPr>
        <w:pStyle w:val="Normal"/>
        <w:spacing w:lineRule="auto" w:line="240" w:before="0" w:after="0"/>
        <w:ind w:left="705" w:hanging="54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Professional Experience: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Product Liaison Engineer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>August 2021</w:t>
      </w:r>
      <w:r>
        <w:rPr>
          <w:rFonts w:ascii="Verdana" w:hAnsi="Verdana"/>
        </w:rPr>
        <w:t xml:space="preserve"> - present</w:t>
      </w:r>
    </w:p>
    <w:p>
      <w:pPr>
        <w:pStyle w:val="Heading1"/>
        <w:spacing w:lineRule="auto" w:line="240" w:before="0" w:after="0"/>
        <w:ind w:left="175" w:hanging="10"/>
        <w:rPr>
          <w:rFonts w:ascii="Verdana" w:hAnsi="Verdana" w:eastAsia="Arial" w:cs="Arial"/>
          <w:b/>
          <w:b/>
          <w:color w:val="000000"/>
          <w:sz w:val="22"/>
          <w:szCs w:val="22"/>
        </w:rPr>
      </w:pPr>
      <w:r>
        <w:rPr>
          <w:rFonts w:eastAsia="Arial" w:cs="Arial" w:ascii="Verdana" w:hAnsi="Verdana"/>
          <w:b/>
          <w:color w:val="000000"/>
          <w:sz w:val="22"/>
          <w:szCs w:val="22"/>
        </w:rPr>
        <w:t>Coiled Computing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Solved problems for and with data scientists who ran into issues using Coiled </w:t>
      </w:r>
      <w:r>
        <w:rPr>
          <w:rFonts w:ascii="Verdana" w:hAnsi="Verdana"/>
          <w:sz w:val="22"/>
          <w:szCs w:val="22"/>
        </w:rPr>
        <w:t>and/or</w:t>
      </w:r>
      <w:r>
        <w:rPr>
          <w:rFonts w:ascii="Verdana" w:hAnsi="Verdana"/>
          <w:sz w:val="22"/>
          <w:szCs w:val="22"/>
        </w:rPr>
        <w:t xml:space="preserve"> Dask.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Led</w:t>
      </w:r>
      <w:r>
        <w:rPr>
          <w:rFonts w:ascii="Verdana" w:hAnsi="Verdana"/>
          <w:sz w:val="22"/>
          <w:szCs w:val="22"/>
        </w:rPr>
        <w:t xml:space="preserve"> stakeholders throughout the organization </w:t>
      </w:r>
      <w:r>
        <w:rPr>
          <w:rFonts w:ascii="Verdana" w:hAnsi="Verdana"/>
          <w:sz w:val="22"/>
          <w:szCs w:val="22"/>
        </w:rPr>
        <w:t>in order</w:t>
      </w:r>
      <w:r>
        <w:rPr>
          <w:rFonts w:ascii="Verdana" w:hAnsi="Verdana"/>
          <w:sz w:val="22"/>
          <w:szCs w:val="22"/>
        </w:rPr>
        <w:t xml:space="preserve"> to document Customer Support Engineering's existing processes; to clarify the team's goals, expectations, and limitations; and to get agreement on the team's immediate future direction, including hiring priorities.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Interviewed and assessed candidates for hire.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Performed exploratory, regression, unit, and end-to-end testing on Coiled product; </w:t>
      </w:r>
      <w:r>
        <w:rPr>
          <w:rFonts w:ascii="Verdana" w:hAnsi="Verdana"/>
          <w:sz w:val="22"/>
          <w:szCs w:val="22"/>
        </w:rPr>
        <w:t>identified</w:t>
      </w:r>
      <w:r>
        <w:rPr>
          <w:rFonts w:ascii="Verdana" w:hAnsi="Verdana"/>
          <w:sz w:val="22"/>
          <w:szCs w:val="22"/>
        </w:rPr>
        <w:t xml:space="preserve"> testing issues; and wr</w:t>
      </w:r>
      <w:r>
        <w:rPr>
          <w:rFonts w:ascii="Verdana" w:hAnsi="Verdana"/>
          <w:sz w:val="22"/>
          <w:szCs w:val="22"/>
        </w:rPr>
        <w:t>o</w:t>
      </w:r>
      <w:r>
        <w:rPr>
          <w:rFonts w:ascii="Verdana" w:hAnsi="Verdana"/>
          <w:sz w:val="22"/>
          <w:szCs w:val="22"/>
        </w:rPr>
        <w:t xml:space="preserve">te test plans </w:t>
      </w:r>
      <w:r>
        <w:rPr>
          <w:rFonts w:ascii="Verdana" w:hAnsi="Verdana"/>
          <w:sz w:val="22"/>
          <w:szCs w:val="22"/>
        </w:rPr>
        <w:t>in collaboration with quality engineering colleagues</w:t>
      </w:r>
      <w:r>
        <w:rPr>
          <w:rFonts w:ascii="Verdana" w:hAnsi="Verdana"/>
          <w:sz w:val="22"/>
          <w:szCs w:val="22"/>
        </w:rPr>
        <w:t>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Added functionality to the Coiled API and Coiled Cloud product.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i w:val="false"/>
          <w:i w:val="false"/>
          <w:iCs w:val="false"/>
          <w:sz w:val="22"/>
          <w:szCs w:val="22"/>
        </w:rPr>
      </w:pPr>
      <w:r>
        <w:rPr>
          <w:rFonts w:ascii="Verdana" w:hAnsi="Verdana"/>
          <w:i w:val="false"/>
          <w:iCs w:val="false"/>
          <w:sz w:val="22"/>
          <w:szCs w:val="22"/>
        </w:rPr>
        <w:t>Created and edited documentation.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5" w:hanging="0"/>
        <w:contextualSpacing/>
        <w:rPr>
          <w:rFonts w:ascii="Verdana" w:hAnsi="Verdana"/>
          <w:i/>
          <w:i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Assistant Professor</w:t>
      </w:r>
      <w:r>
        <w:rPr>
          <w:rFonts w:ascii="Verdana" w:hAnsi="Verdana"/>
        </w:rPr>
        <w:t xml:space="preserve">, Sept 2019 – </w:t>
      </w:r>
      <w:r>
        <w:rPr>
          <w:rFonts w:ascii="Verdana" w:hAnsi="Verdana"/>
        </w:rPr>
        <w:t>July 2021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Community College of Allegheny County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 xml:space="preserve">Worked collaboratively with colleagues to develop and assess the curriculum in CIT and DAT, including developing the initial offering of Data Analytics 2 (DAT 202).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 xml:space="preserve">Taught remote/synchronous courses, online/asynchronous courses, and hybrids between the two, with an average student approval score of 4.6+ out of 5.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>Brought community partners (Nine Mile Run Watershed Association, Draw the Lines PA) into the classroom to give students experience with real data analytics projects.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  <w:color w:val="auto"/>
        </w:rPr>
        <w:t>S</w:t>
      </w:r>
      <w:r>
        <w:rPr>
          <w:rFonts w:ascii="Verdana" w:hAnsi="Verdana"/>
        </w:rPr>
        <w:t xml:space="preserve">hared course materials </w:t>
      </w:r>
      <w:r>
        <w:rPr>
          <w:rStyle w:val="InternetLink"/>
          <w:rFonts w:ascii="Verdana" w:hAnsi="Verdana"/>
          <w:color w:val="auto"/>
          <w:u w:val="none"/>
        </w:rPr>
        <w:t>on GitHub</w:t>
      </w:r>
      <w:r>
        <w:rPr>
          <w:rFonts w:ascii="Verdana" w:hAnsi="Verdana"/>
        </w:rPr>
        <w:t xml:space="preserve"> in support of open educational resource (OER) efforts.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 xml:space="preserve">Maintained Blackboard shells for all courses, in addition to Slack workspaces, to support students in DAT and CIT.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>Awarded a grant to review OERs for use in DAT courses.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</w:rPr>
      </w:pPr>
      <w:r>
        <w:rPr>
          <w:rFonts w:ascii="Verdana" w:hAnsi="Verdana"/>
        </w:rPr>
        <w:t xml:space="preserve">Courses taught: </w:t>
      </w:r>
    </w:p>
    <w:tbl>
      <w:tblPr>
        <w:tblStyle w:val="TableGrid"/>
        <w:tblW w:w="942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60"/>
        <w:gridCol w:w="3660"/>
      </w:tblGrid>
      <w:tr>
        <w:trPr/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ind w:left="330" w:hanging="270"/>
              <w:contextualSpacing/>
              <w:jc w:val="left"/>
              <w:rPr>
                <w:rFonts w:ascii="Verdana" w:hAnsi="Verdana"/>
                <w:i/>
                <w:i/>
              </w:rPr>
            </w:pPr>
            <w:r>
              <w:rPr>
                <w:rFonts w:ascii="Verdana" w:hAnsi="Verdana"/>
                <w:kern w:val="0"/>
                <w:sz w:val="22"/>
                <w:szCs w:val="22"/>
                <w:lang w:val="en-US" w:eastAsia="en-US" w:bidi="ar-SA"/>
              </w:rPr>
              <w:t>CIT 100 - Comp Fundamentals &amp; Applications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before="0" w:after="0"/>
              <w:ind w:left="166" w:hanging="166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 xml:space="preserve">DAT 119 - Python 1 </w:t>
            </w:r>
          </w:p>
        </w:tc>
      </w:tr>
      <w:tr>
        <w:trPr/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ind w:left="330" w:hanging="270"/>
              <w:contextualSpacing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color w:val="auto"/>
                <w:kern w:val="0"/>
                <w:sz w:val="22"/>
                <w:szCs w:val="22"/>
                <w:lang w:val="en-US" w:eastAsia="en-US" w:bidi="ar-SA"/>
              </w:rPr>
              <w:t>CIT 115 - Info Technology Fundamentals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ind w:left="330" w:hanging="270"/>
              <w:contextualSpacing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kern w:val="0"/>
                <w:sz w:val="22"/>
                <w:szCs w:val="22"/>
                <w:lang w:val="en-US" w:eastAsia="en-US" w:bidi="ar-SA"/>
              </w:rPr>
              <w:t>CIT 125 - Web Development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before="0" w:after="0"/>
              <w:ind w:left="166" w:hanging="166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>DAT 201 - Data Analytics 1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before="0" w:after="0"/>
              <w:ind w:left="166" w:hanging="166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>DAT 202 - Data Analytics 2</w:t>
            </w:r>
          </w:p>
        </w:tc>
      </w:tr>
      <w:tr>
        <w:trPr/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before="0" w:after="0"/>
              <w:ind w:left="330" w:hanging="270"/>
              <w:contextualSpacing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 xml:space="preserve">CIT 145 - Programming in C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before="0" w:after="0"/>
              <w:ind w:left="166" w:hanging="166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>DAT 204 - R for Analytics</w:t>
            </w:r>
          </w:p>
        </w:tc>
      </w:tr>
      <w:tr>
        <w:trPr/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before="0" w:after="0"/>
              <w:ind w:left="330" w:hanging="270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 xml:space="preserve">CIT 215 - Systems Analysis &amp; Design 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before="0" w:after="0"/>
              <w:ind w:left="330" w:hanging="270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>MMC 150 - Interactive Front-End Development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before="0" w:after="0"/>
              <w:ind w:left="166" w:hanging="166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  <w:t>SEM 105 - College Seminar</w:t>
            </w:r>
          </w:p>
          <w:p>
            <w:pPr>
              <w:pStyle w:val="ListParagraph"/>
              <w:widowControl/>
              <w:spacing w:before="0" w:after="0"/>
              <w:ind w:left="166" w:hanging="0"/>
              <w:contextualSpacing/>
              <w:jc w:val="left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/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/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Adjunct Instructor and Reference Librarian</w:t>
      </w:r>
      <w:r>
        <w:rPr>
          <w:rFonts w:ascii="Verdana" w:hAnsi="Verdana"/>
        </w:rPr>
        <w:t>, Oct 2017 – Jul 2019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Community College of Allegheny County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>Taught Python 1 (DAT 119), co-developed and team-taught the initial offering of Data Analytics 1 (DAT 201) in Spring 2019.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>Assisted patrons at library’s reference and circulation/reserves desks, including performing reference interviews and providing reader advisory services.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>Taught library instruction sessions and created online learning objects in LibGuides.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>Updated MARC records and holdings information in Sirsi WorkFlows.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>Improved WorkFlows reports using OpenRefine; weeded the Reference collection and created a Popular Fiction collection.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Served as collection developer for Computer Information Technology, Popular Fiction, and popular DVDs.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Librarian and Web Developer</w:t>
      </w:r>
      <w:r>
        <w:rPr>
          <w:rFonts w:ascii="Verdana" w:hAnsi="Verdana"/>
        </w:rPr>
        <w:t>, Dec 2014 – Aug 2019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Freelance/Self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Updated and converted the University of Maryland College of Information Studies course INST 630, Introduction to Programming for the Information Professional (in JavaScript), to online format and taught a section in fall 2016.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Located books, articles, theses, and conference proceedings; verified authenticity and date of public availability; and wrote declarations attesting to those findings for use in patent litigation.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Maintained and updated websites, primarily in WordPress.</w:t>
      </w:r>
    </w:p>
    <w:p>
      <w:pPr>
        <w:pStyle w:val="Normal"/>
        <w:spacing w:lineRule="auto" w:line="240" w:before="0" w:after="0"/>
        <w:ind w:left="175" w:right="1315" w:hanging="10"/>
        <w:rPr>
          <w:rFonts w:ascii="Verdana" w:hAnsi="Verdana"/>
          <w:i/>
          <w:i/>
        </w:rPr>
      </w:pPr>
      <w:r>
        <w:rPr>
          <w:rFonts w:ascii="Verdana" w:hAnsi="Verdana"/>
          <w:i/>
        </w:rPr>
      </w:r>
    </w:p>
    <w:p>
      <w:pPr>
        <w:pStyle w:val="Normal"/>
        <w:spacing w:lineRule="auto" w:line="240" w:before="0" w:after="0"/>
        <w:ind w:left="175" w:right="1315" w:hanging="10"/>
        <w:rPr>
          <w:rFonts w:ascii="Verdana" w:hAnsi="Verdana"/>
        </w:rPr>
      </w:pPr>
      <w:r>
        <w:rPr>
          <w:rFonts w:ascii="Verdana" w:hAnsi="Verdana"/>
          <w:i/>
        </w:rPr>
        <w:t>Web Services Librarian/Assistant Professor</w:t>
      </w:r>
      <w:r>
        <w:rPr>
          <w:rFonts w:ascii="Verdana" w:hAnsi="Verdana"/>
        </w:rPr>
        <w:t>, Oct 2009 – Sept 2014</w:t>
      </w:r>
    </w:p>
    <w:p>
      <w:pPr>
        <w:pStyle w:val="Normal"/>
        <w:spacing w:lineRule="auto" w:line="240" w:before="0" w:after="0"/>
        <w:ind w:left="175" w:right="1315" w:hanging="1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University of Alaska Anchorage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Designed, maintained, and improved library websites and web services (LAMP).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Performed troubleshooting on subscription database access, including OpenURL resolving, EZProxy settings, and discovery layer issues.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Served on the workgroups that chose the library’s discovery layer and the consortium’s OPAC.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Chaired Web Development Team; and proposed, designed, and chaired Social Media Team; served on Assessment Team.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Created the plan and supporting documentation for development of the library’s web presence in a user-centric direction.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Created a model for thinking about user-centricity of organizations. Both the model and the plan (previous bullet) have been used by user experience librarians and by libraries doing their own planning, internationally.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Rapidly taught self on, then trained and supported colleagues in the use of web-based technologies.</w:t>
      </w:r>
    </w:p>
    <w:p>
      <w:pPr>
        <w:pStyle w:val="Normal"/>
        <w:spacing w:lineRule="auto" w:line="240" w:before="0" w:after="0"/>
        <w:ind w:left="390" w:hanging="10"/>
        <w:rPr>
          <w:rFonts w:ascii="Verdana" w:hAnsi="Verdana"/>
        </w:rPr>
      </w:pPr>
      <w:r>
        <w:rPr>
          <w:rFonts w:ascii="Verdana" w:hAnsi="Verdana"/>
        </w:rPr>
        <w:t>Served as liaison to/collection developer for School of Engineering.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Provided in person, phone, and online reference service.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Installed and customized open-source web applications (e.g. LibStats, Omeka - PHP/MySQL) and led acquisition and implementation of  web applications purchased from vendors (e.g. LibCal, LibAnswers), including coordinating policy development around their use.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Managed multiple content management systems, including MODX, WordPress, LibGuides, and Open Atrium (a constrained form of Drupal).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Created and edited videos and images for the web (Adobe suite, Camtasia).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Performed usability testing on websites and vendor-supplied applications.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Served as Acting Head of Systems in department head’s absence (approximately 14 weeks).</w:t>
      </w:r>
    </w:p>
    <w:p>
      <w:pPr>
        <w:pStyle w:val="Normal"/>
        <w:spacing w:lineRule="auto" w:line="240" w:before="0" w:after="0"/>
        <w:ind w:left="365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Information Assistant</w:t>
      </w:r>
      <w:r>
        <w:rPr>
          <w:rFonts w:ascii="Verdana" w:hAnsi="Verdana"/>
        </w:rPr>
        <w:t>, Dec 2008 - Aug 2009</w:t>
      </w:r>
    </w:p>
    <w:p>
      <w:pPr>
        <w:pStyle w:val="Normal"/>
        <w:spacing w:lineRule="auto" w:line="240" w:before="0" w:after="0"/>
        <w:ind w:left="175" w:right="811" w:hanging="10"/>
        <w:rPr>
          <w:rFonts w:ascii="Verdana" w:hAnsi="Verdana"/>
        </w:rPr>
      </w:pPr>
      <w:r>
        <w:rPr>
          <w:rFonts w:ascii="Verdana" w:hAnsi="Verdana"/>
          <w:b/>
        </w:rPr>
        <w:t xml:space="preserve">Carnegie Mellon University - Institutional Repository </w:t>
      </w:r>
      <w:r>
        <w:rPr>
          <w:rFonts w:ascii="Verdana" w:hAnsi="Verdana"/>
        </w:rPr>
        <w:t xml:space="preserve">(Field Placement, Spring 2009)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Utilized SHERPA/RoMEO database and web to research publishers’ copyright policies.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Uploaded documents into Digital Commons institutional repository and assigned Dublin Core metadata</w:t>
      </w:r>
      <w:r>
        <w:rPr>
          <w:rFonts w:ascii="Verdana" w:hAnsi="Verdana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ind w:left="365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Information Assistant</w:t>
      </w:r>
      <w:r>
        <w:rPr>
          <w:rFonts w:ascii="Verdana" w:hAnsi="Verdana"/>
        </w:rPr>
        <w:t>, Aug 2008 - Aug 2009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Carnegie Mellon University - Engineering &amp; Science Libraries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Answered reference questions in person and remotely, utilizing engineering and science ejournals, databases, and print resources.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Processed book donations.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Created an engineering library blog and assisted colleagues in redesigning sections of the library website.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Summer Library Assistant</w:t>
      </w:r>
      <w:r>
        <w:rPr>
          <w:rFonts w:ascii="Verdana" w:hAnsi="Verdana"/>
        </w:rPr>
        <w:t>, Apr 2008 - Aug 2008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Brentwood Public Library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Answered patrons’ reference and circulation questions, provided reader advisory services, and assisted with computers.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Checked materials into and out of the library, shelved materials, repaired damaged materials, and processed new materials.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Assisted with adult programming, including an “Intro to Blogging” class.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Senior Consultant</w:t>
      </w:r>
      <w:r>
        <w:rPr>
          <w:rFonts w:ascii="Verdana" w:hAnsi="Verdana"/>
        </w:rPr>
        <w:t>, Jun 2006 - Feb 2008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Booz Allen Hamilton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Supported US DOT's Vehicle Infrastructure Integration (VII, now Intellidrive) program as a wireless systems engineer, software requirements analyst, and project manager.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Wrote sections of, managed subcontractors’ input to, and coordinated/edited 60+ team members’ contributions to the VII System Requirements Specifications.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Refined document creation workflows, increasing documents' accuracy and decreasing creation time significantly.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Analyzed/edited requirements for VII subsystems and applications, maintaining and updating requirements in Rational Requisite Pro.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Contributed to several proposal teams, writing a key technical section of a $93M proposal and writing as well as editing/coordinating authors' contributions to a $6M proposal.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Recruited and interviewed candidates for hire.</w:t>
      </w:r>
    </w:p>
    <w:p>
      <w:pPr>
        <w:pStyle w:val="Normal"/>
        <w:spacing w:lineRule="auto" w:line="240" w:before="0" w:after="0"/>
        <w:ind w:left="175" w:right="5129" w:hanging="1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right="5129" w:hanging="10"/>
        <w:rPr>
          <w:rFonts w:ascii="Verdana" w:hAnsi="Verdana"/>
        </w:rPr>
      </w:pPr>
      <w:r>
        <w:rPr>
          <w:rFonts w:ascii="Verdana" w:hAnsi="Verdana"/>
          <w:i/>
        </w:rPr>
        <w:t>RF Engineer</w:t>
      </w:r>
      <w:r>
        <w:rPr>
          <w:rFonts w:ascii="Verdana" w:hAnsi="Verdana"/>
        </w:rPr>
        <w:t xml:space="preserve">, Sept 2005 - May 2006 </w:t>
      </w:r>
    </w:p>
    <w:p>
      <w:pPr>
        <w:pStyle w:val="Normal"/>
        <w:spacing w:lineRule="auto" w:line="240" w:before="0" w:after="0"/>
        <w:ind w:left="175" w:right="5129" w:hanging="10"/>
        <w:rPr>
          <w:rFonts w:ascii="Verdana" w:hAnsi="Verdana"/>
        </w:rPr>
      </w:pPr>
      <w:r>
        <w:rPr>
          <w:rFonts w:ascii="Verdana" w:hAnsi="Verdana"/>
          <w:b/>
        </w:rPr>
        <w:t>i5 Wireless, LLC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Led the company’s research and development initiatives, designing and testing antennas for use in waveguides within novel in-building wireless installations. </w:t>
      </w:r>
    </w:p>
    <w:p>
      <w:pPr>
        <w:pStyle w:val="Normal"/>
        <w:spacing w:lineRule="auto" w:line="240" w:before="0" w:after="0"/>
        <w:ind w:left="370" w:hanging="10"/>
        <w:rPr>
          <w:rFonts w:ascii="Verdana" w:hAnsi="Verdana"/>
        </w:rPr>
      </w:pPr>
      <w:r>
        <w:rPr>
          <w:rFonts w:ascii="Verdana" w:hAnsi="Verdana"/>
        </w:rPr>
        <w:t xml:space="preserve">Monitored and performed maintenance on existing systems inside government buildings, including the Securities and Exchange Commission and three Library of Congress buildings.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</w:rPr>
      </w:pPr>
      <w:r>
        <w:rPr>
          <w:rFonts w:ascii="Verdana" w:hAnsi="Verdana"/>
        </w:rPr>
        <w:t xml:space="preserve">Provided information about new wireless trends and emerging technologies to management.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Interfaced with vendors, both in coordinating the setup of the company’s new office and in procuring wireless test equipment. 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Research Assistant</w:t>
      </w:r>
      <w:r>
        <w:rPr>
          <w:rFonts w:ascii="Verdana" w:hAnsi="Verdana"/>
        </w:rPr>
        <w:t>, Jun 2003 - Aug 2005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Carnegie Mellon University - Electrical &amp; Computer Engineering Department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Performed research as part of the Antenna and Radio Communication (ARC) group and Center for Wireless and Broadband Networking.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Designed and implemented experiments that created large data sets; analyzed data and created visualizations using MATLAB.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Provided engineering expertise to Penn DOT’s Tunnel Radio project, helping to design and build a system to retransmit AM and FM radio into two of Pittsburgh’s tunnels.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Maintained the ARC’s website.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</w:rPr>
      </w:pPr>
      <w:r>
        <w:rPr>
          <w:rFonts w:ascii="Verdana" w:hAnsi="Verdana"/>
          <w:b/>
          <w:color w:val="252525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 xml:space="preserve">Honors and Awards: 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Scholarship recipient for Microsoft and Udacity Foundations of Machine Learning on Azure course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2017 NASA Datanaut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Code4Lib 2014 Conference Diversity Scholarship Recipient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ALA 2012 Emerging Leader, sponsored by the ACRL Science &amp; Technology Section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Pacific Northwest Library Association “LEADS” Leadership Institute, October 2010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UCLA student scholarship to attend Electronic Resources &amp; Libraries 2009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High 5 Award (Booz Allen Hamilton), 2007 - In recognition of dedication to fostering a collaborative community across ITI Home Team 1 through participation in the Communications Focus Group.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Performance Recognition Award (Booz Allen Hamilton), 2006 – For outstanding support and dedication in developing the subsystem specifications and interface requirements for the Vehicle Infrastructure Integration Project.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Rodman Scholar (University of Virginia), 2000-2003; Echols Scholar, 1999-2000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William L. Everitt Student Award for Excellence (2003)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Eta Kappa Nu - Electrical Engineering Honors Society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Tau Beta Pi - Engineering Honors Society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</w:rPr>
      </w:pPr>
      <w:r>
        <w:rPr>
          <w:rFonts w:ascii="Verdana" w:hAnsi="Verdana"/>
          <w:b/>
          <w:color w:val="252525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Professional Involvement: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Oceans of Data Community of Practice (2020-</w:t>
      </w:r>
      <w:r>
        <w:rPr>
          <w:rFonts w:ascii="Verdana" w:hAnsi="Verdana"/>
        </w:rPr>
        <w:t>2021</w:t>
      </w:r>
      <w:r>
        <w:rPr>
          <w:rFonts w:ascii="Verdana" w:hAnsi="Verdana"/>
        </w:rPr>
        <w:t>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Code4Lib (2014-present)</w:t>
      </w:r>
    </w:p>
    <w:p>
      <w:pPr>
        <w:pStyle w:val="Normal"/>
        <w:numPr>
          <w:ilvl w:val="1"/>
          <w:numId w:val="11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Conference Documentation Committee (2015-</w:t>
      </w:r>
      <w:r>
        <w:rPr>
          <w:rFonts w:ascii="Verdana" w:hAnsi="Verdana"/>
        </w:rPr>
        <w:t>2020</w:t>
      </w:r>
      <w:r>
        <w:rPr>
          <w:rFonts w:ascii="Verdana" w:hAnsi="Verdana"/>
        </w:rPr>
        <w:t>)</w:t>
      </w:r>
    </w:p>
    <w:p>
      <w:pPr>
        <w:pStyle w:val="Normal"/>
        <w:numPr>
          <w:ilvl w:val="1"/>
          <w:numId w:val="11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Conference Accessibility Committee (2016-</w:t>
      </w:r>
      <w:r>
        <w:rPr>
          <w:rFonts w:ascii="Verdana" w:hAnsi="Verdana"/>
        </w:rPr>
        <w:t>2020</w:t>
      </w:r>
      <w:r>
        <w:rPr>
          <w:rFonts w:ascii="Verdana" w:hAnsi="Verdana"/>
        </w:rPr>
        <w:t>)</w:t>
      </w:r>
    </w:p>
    <w:p>
      <w:pPr>
        <w:pStyle w:val="Normal"/>
        <w:numPr>
          <w:ilvl w:val="1"/>
          <w:numId w:val="11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Fiscal Continuity Workgroup (2016-18)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Code for Pittsburgh (2015-present)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Pittsburgh Python User Group (2018-present)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American Library Association (2008-17)</w:t>
      </w:r>
    </w:p>
    <w:p>
      <w:pPr>
        <w:pStyle w:val="Normal"/>
        <w:numPr>
          <w:ilvl w:val="1"/>
          <w:numId w:val="12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ALA Councilor-at-Large (2013-14)</w:t>
      </w:r>
    </w:p>
    <w:p>
      <w:pPr>
        <w:pStyle w:val="Normal"/>
        <w:numPr>
          <w:ilvl w:val="1"/>
          <w:numId w:val="12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New Members Round Table (2008-14)</w:t>
      </w:r>
    </w:p>
    <w:p>
      <w:pPr>
        <w:pStyle w:val="Normal"/>
        <w:numPr>
          <w:ilvl w:val="2"/>
          <w:numId w:val="12"/>
        </w:numPr>
        <w:spacing w:lineRule="auto" w:line="240" w:before="0" w:after="0"/>
        <w:ind w:left="1350" w:hanging="270"/>
        <w:rPr>
          <w:rFonts w:ascii="Verdana" w:hAnsi="Verdana"/>
        </w:rPr>
      </w:pPr>
      <w:r>
        <w:rPr>
          <w:rFonts w:ascii="Verdana" w:hAnsi="Verdana"/>
        </w:rPr>
        <w:t>Member Services Director (2011-13)</w:t>
      </w:r>
    </w:p>
    <w:p>
      <w:pPr>
        <w:pStyle w:val="Normal"/>
        <w:numPr>
          <w:ilvl w:val="2"/>
          <w:numId w:val="12"/>
        </w:numPr>
        <w:spacing w:lineRule="auto" w:line="240" w:before="0" w:after="0"/>
        <w:ind w:left="1350" w:hanging="270"/>
        <w:rPr>
          <w:rFonts w:ascii="Verdana" w:hAnsi="Verdana"/>
        </w:rPr>
      </w:pPr>
      <w:r>
        <w:rPr>
          <w:rFonts w:ascii="Verdana" w:hAnsi="Verdana"/>
        </w:rPr>
        <w:t>Student and Student Chapter Outreach Committee (2008-10), Chair (2009-10)</w:t>
      </w:r>
    </w:p>
    <w:p>
      <w:pPr>
        <w:pStyle w:val="Normal"/>
        <w:numPr>
          <w:ilvl w:val="2"/>
          <w:numId w:val="12"/>
        </w:numPr>
        <w:spacing w:lineRule="auto" w:line="240" w:before="0" w:after="0"/>
        <w:ind w:left="1350" w:hanging="270"/>
        <w:rPr>
          <w:rFonts w:ascii="Verdana" w:hAnsi="Verdana"/>
        </w:rPr>
      </w:pPr>
      <w:r>
        <w:rPr>
          <w:rFonts w:ascii="Verdana" w:hAnsi="Verdana"/>
        </w:rPr>
        <w:t>Web Committee (2009-10), Chair (2013-14)</w:t>
      </w:r>
    </w:p>
    <w:p>
      <w:pPr>
        <w:pStyle w:val="Normal"/>
        <w:numPr>
          <w:ilvl w:val="1"/>
          <w:numId w:val="12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Library Information Technology Association (LITA) (2009-17)</w:t>
      </w:r>
    </w:p>
    <w:p>
      <w:pPr>
        <w:pStyle w:val="Normal"/>
        <w:numPr>
          <w:ilvl w:val="2"/>
          <w:numId w:val="12"/>
        </w:numPr>
        <w:spacing w:lineRule="auto" w:line="240" w:before="0" w:after="0"/>
        <w:ind w:left="1350" w:hanging="270"/>
        <w:rPr>
          <w:rFonts w:ascii="Verdana" w:hAnsi="Verdana"/>
        </w:rPr>
      </w:pPr>
      <w:r>
        <w:rPr>
          <w:rFonts w:ascii="Verdana" w:hAnsi="Verdana"/>
        </w:rPr>
        <w:t>LITA Local Task Force (2016-17)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In the Library with the Lead Pipe (open access journal), Tech Lead (2013-15)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Anchorage Programming Workshop (2013-2015)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Co-founder and co-host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Teacher/trainer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Alaska Library Association (2009-14)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Anchorage Chapter – President (2011), Past-President (2012-13)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New Members Roundtable – Chair (2011-12)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AkLA Annual Conference – Technology Coordinator (2010), Website Chair (2014)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Social Media Committee (2010-14), Chair (2013-14)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</w:rPr>
      </w:pPr>
      <w:r>
        <w:rPr>
          <w:rFonts w:ascii="Verdana" w:hAnsi="Verdana"/>
        </w:rPr>
        <w:t>Web Team (2012-14)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90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Alaska Library Snapshot Day Committee (2011, 2012) 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b/>
          <w:b/>
          <w:color w:val="252525"/>
          <w:sz w:val="20"/>
          <w:szCs w:val="20"/>
        </w:rPr>
      </w:pPr>
      <w:r>
        <w:rPr>
          <w:rFonts w:ascii="Verdana" w:hAnsi="Verdana"/>
          <w:b/>
          <w:color w:val="252525"/>
          <w:sz w:val="20"/>
          <w:szCs w:val="20"/>
        </w:rPr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Conference Presentations and Panels: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  <w:color w:val="252525"/>
        </w:rPr>
        <w:t>“</w:t>
      </w:r>
      <w:r>
        <w:rPr>
          <w:rFonts w:ascii="Verdana" w:hAnsi="Verdana"/>
          <w:color w:val="252525"/>
        </w:rPr>
        <w:t>Command Line Bootcamp,” Co-leader, Code4Lib Preconference, 3/7/2016.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 xml:space="preserve">Level Up Your Coding with Code Club (yes, you can talk about it),” Code4Lib, 2/10/2015. 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Inside the Notification Service,” SHARE 2014 Fall Meeting, 10/13/2014.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Open source could save libraries! Maybe!,” Open Source Bridge, 6/24/2014.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Technology, Librarianship, and Gender: Moving the conversation forward” (full day preconference, co-moderator) – “Codes of Conduct” (mini-session moderator), Code4Lib. 3/24/2014.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Battledecks!,” (deck builder/MC), Alaska Library Association Annual Conference, 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Tune in, Turn on, and Get Social,” Panel Member, Alaska Library Association Annual Conference, 3/2/2014.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Challenges of Gender Issues in Technology Librarianship,” Panel Discussion, ALA Midwinter Meeting, 1/25/2014.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Getting buy-in on user centricity,” LITA National Forum, 11/10/2013.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Anchorage Programming Workshop,” Anchorage Mini-Maker Faire, 7/27/2013.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Back in the Stacks, Bringing Professional Organization into Professional Life,” ACRL New Members Discussion Group Panel Discussion at ALA Midwinter, 1/27/2013.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Librarians Build Communities: Advocacy Through Volunteerism,” Pacific Northwest Library Association Annual Conference, 8/3/2012.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Emerging Leaders Team Seeking States to Host Librarians Build Communities,” ALA Advocacy Corner, American Library Association Annual Conference, 6/24/2012.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Alaskan Librarians Build Communities,” Alaska Library Association Annual Conference – Lightning Talks, 2/25/2012.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Social Media Starter Kit,” Alaska Library Association Annual Conference, 2/18/2011.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Implementing New Tech Tools,” DirLead (Alaska Public Library Directors’ Leadership Group) Annual Meeting, 10/15/2010.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ALA Conference for Students and Introduction to NMRT,” Chapter Meeting, Virginia/West Virginia branch of the University of North Texas’s Library and Information Sciences Student Association (LISSA), 6/21/10.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20"/>
          <w:szCs w:val="20"/>
        </w:rPr>
      </w:pPr>
      <w:r>
        <w:rPr>
          <w:rFonts w:ascii="Verdana" w:hAnsi="Verdana"/>
          <w:b/>
          <w:color w:val="252525"/>
          <w:sz w:val="20"/>
          <w:szCs w:val="20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Workshops and Training Sessions: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Tips for running better classes (and meetings) remotely,” CCAC Center for Teaching &amp; Learning Teaching Showcase. 2/26/2021.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Building an online community with Slack in the classroom,” CCAC Center for Teaching &amp; Learning Collaboration Tools Panel, 10/30/2020.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Introduction to GitHub,” Western Pennsylvania OER Training Day, 7/11/2019.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Getting buy-in on user-centricity.” Guest lecture for LIS 861, UW-Madison School of Library and Information Science. 5/5/14.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Intro to the Command Line.” Anchorage Programming Workshop. 2/19/14.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WordPress Basics.” Anchorage Programming Workshop. 10/16/13.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Technology Training for Part-Time Librarians.” UAA/APU Consortium Library. 8/19/13.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LibChat Training.” Training for Instruction &amp; Reference Department, UAA/APU Consortium Library. 8/6/13.</w:t>
      </w:r>
    </w:p>
    <w:p>
      <w:pPr>
        <w:pStyle w:val="Normal"/>
        <w:spacing w:lineRule="auto" w:line="240" w:before="0" w:after="0"/>
        <w:ind w:left="370" w:hanging="1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Introduction to GitHub.” Anchorage Programming Workshop. 7/31/13.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 xml:space="preserve">LibCal Training (Using Calendars).” Training for UAA/APU Consortium Library faculty and staff. </w:t>
      </w:r>
    </w:p>
    <w:p>
      <w:pPr>
        <w:pStyle w:val="Normal"/>
        <w:spacing w:lineRule="auto" w:line="240" w:before="0" w:after="0"/>
        <w:ind w:left="370" w:hanging="10"/>
        <w:rPr>
          <w:rFonts w:ascii="Verdana" w:hAnsi="Verdana"/>
        </w:rPr>
      </w:pPr>
      <w:r>
        <w:rPr>
          <w:rFonts w:ascii="Verdana" w:hAnsi="Verdana"/>
        </w:rPr>
        <w:t>5/23/13, 5/28/13, and 6/11/13.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Web Fundamentals.” Anchorage Programming Workshop. 5/22/13.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Blogging Best Practices.” UAA/APU Consortium Library’s Library, Reference, and Information Technology Training Series. 4/9/13.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Using QuickSearch for Library Research.” UAA Faculty ETech Fair. 2/15/13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LibAnswers Policies &amp; How-to.” Training for Instruction &amp; Reference Department, UAA/APU Consortium Library. 11/27/12.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LibCal Training (Moderating Room Booking).” Training for Circulation staff, UAA/APU Consortium Library. 11/8/12 and 11/9/12.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LibAnswers QuerySpy: Answering Questions Our Users Wanted to Ask.” UAA/APU Consortium Library’s Library, Reference, and Information Technology Training Series. 11/6/12.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LibAnswers.” UAA/APU Consortium Library’s Library, Reference, and Information Technology Training Series. 8/28/12.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Using LibAnswers.” Training for Instruction &amp; Reference Department, UAA/APU Consortium Library. 8/14/2012.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Adding FAQs to the LibAnswers Knowledge Base.” Training for Instruction &amp; Reference Department, UAA/APU Consortium Library. 8/7/2012.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Writing to the Reference Blog.” Training for Instruction &amp; Reference Department, UAA/APU Consortium Library. 7/31/2012.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Using LibCal Room Booking.” Training for Circulation staff, UAA/APU Consortium Library. 7/9/2012 and 7/13/2012.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Google+.” Faculty ETech Fair, presented by UAA ELearning Working Group. 2/17/12.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Google Plus.” UAA/APU Consortium Library’s Library, Reference, and Information Technology Training Series. 2/14/2012.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LibGuides Open Work Session.” Training for UAA/APU Consortium Library faculty and staff. 12/14/11, 1/11/12, 7/16/13, 7/30/13, 8/12/13, 8/15/13, 8/21/13, 8/23/13.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RSS and Google Reader.” UAA/APU Consortium Library’s Library, Reference, and Information Technology Training Series. 7/26/2011.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Twenty-Minute Training: Facebook Privacy.” UAA/APU Consortium Library’s Library, Reference, and Information Technology Training Series. 10/26/2010.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“</w:t>
      </w:r>
      <w:r>
        <w:rPr>
          <w:rFonts w:ascii="Verdana" w:hAnsi="Verdana"/>
        </w:rPr>
        <w:t>Twitter in the Classroom,” UAA CAFE Cloud Computing in the Classroom Workshop. 3/26/2010.</w:t>
      </w:r>
    </w:p>
    <w:p>
      <w:pPr>
        <w:pStyle w:val="Normal"/>
        <w:spacing w:lineRule="auto" w:line="240" w:before="0" w:after="0"/>
        <w:ind w:left="365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Faculty Service:</w:t>
      </w:r>
    </w:p>
    <w:p>
      <w:pPr>
        <w:pStyle w:val="Heading1"/>
        <w:spacing w:lineRule="auto" w:line="240"/>
        <w:ind w:left="175" w:hanging="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Community College of Allegheny County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College Council Curriculum Subcommittee Member (2021)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Search committees: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260" w:hanging="200"/>
        <w:rPr>
          <w:rFonts w:ascii="Verdana" w:hAnsi="Verdana"/>
        </w:rPr>
      </w:pPr>
      <w:r>
        <w:rPr>
          <w:rFonts w:ascii="Verdana" w:hAnsi="Verdana"/>
        </w:rPr>
        <w:t>CIT Cybersecurity Instructor (2021)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260" w:hanging="200"/>
        <w:rPr>
          <w:rFonts w:ascii="Verdana" w:hAnsi="Verdana"/>
        </w:rPr>
      </w:pPr>
      <w:r>
        <w:rPr>
          <w:rFonts w:ascii="Verdana" w:hAnsi="Verdana"/>
        </w:rPr>
        <w:t>Business &amp; IT Dean (2021)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260" w:hanging="200"/>
        <w:rPr>
          <w:rFonts w:ascii="Verdana" w:hAnsi="Verdana"/>
        </w:rPr>
      </w:pPr>
      <w:r>
        <w:rPr>
          <w:rFonts w:ascii="Verdana" w:hAnsi="Verdana"/>
        </w:rPr>
        <w:t>Business &amp; IT Associate Dean (2021)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 xml:space="preserve">Strategic Plan contributor: Technology Scan, Strategic Opportunities and Threats (2021)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Achieving the Dream Steering Committee (2019-</w:t>
      </w:r>
      <w:r>
        <w:rPr>
          <w:rFonts w:ascii="Verdana" w:hAnsi="Verdana"/>
        </w:rPr>
        <w:t>21</w:t>
      </w:r>
      <w:r>
        <w:rPr>
          <w:rFonts w:ascii="Verdana" w:hAnsi="Verdana"/>
        </w:rPr>
        <w:t>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Data Analytics, MMC, and CIT Advisory Committees (2019-present)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Open Educational Resources Workgroup (2018-present)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Open House – representing CIT, DAT, and MMC (4/3/2019, 7/17/2019)</w:t>
      </w:r>
    </w:p>
    <w:p>
      <w:pPr>
        <w:pStyle w:val="Normal"/>
        <w:spacing w:lineRule="auto" w:line="240" w:before="0" w:after="0"/>
        <w:ind w:left="54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 xml:space="preserve">University of Alaska Anchorage </w:t>
      </w:r>
    </w:p>
    <w:p>
      <w:pPr>
        <w:pStyle w:val="ListParagraph"/>
        <w:numPr>
          <w:ilvl w:val="0"/>
          <w:numId w:val="8"/>
        </w:numPr>
        <w:ind w:left="540" w:hanging="180"/>
        <w:rPr>
          <w:rFonts w:ascii="Verdana" w:hAnsi="Verdana"/>
        </w:rPr>
      </w:pPr>
      <w:r>
        <w:rPr>
          <w:rFonts w:ascii="Verdana" w:hAnsi="Verdana"/>
        </w:rPr>
        <w:t>Faculty Senator (2013-14)</w:t>
      </w:r>
    </w:p>
    <w:p>
      <w:pPr>
        <w:pStyle w:val="ListParagraph"/>
        <w:numPr>
          <w:ilvl w:val="1"/>
          <w:numId w:val="8"/>
        </w:numPr>
        <w:ind w:left="900" w:hanging="180"/>
        <w:rPr>
          <w:rFonts w:ascii="Verdana" w:hAnsi="Verdana"/>
        </w:rPr>
      </w:pPr>
      <w:r>
        <w:rPr>
          <w:rFonts w:ascii="Verdana" w:hAnsi="Verdana"/>
        </w:rPr>
        <w:t>Academic Computing, Distance Learning, Information Technology and eLearning Committee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540" w:hanging="180"/>
        <w:rPr>
          <w:rFonts w:ascii="Verdana" w:hAnsi="Verdana"/>
        </w:rPr>
      </w:pPr>
      <w:r>
        <w:rPr>
          <w:rFonts w:ascii="Verdana" w:hAnsi="Verdana"/>
        </w:rPr>
        <w:t xml:space="preserve">eLearning Working Group (2009-14), subcommittees: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 xml:space="preserve">UA Google Apps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 xml:space="preserve">Social Media in Education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 xml:space="preserve">Mobile Use Survey (Chair, 2013)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Cloud Computing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SafeAssign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>Blackboard Shell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900" w:hanging="180"/>
        <w:rPr>
          <w:rFonts w:ascii="Verdana" w:hAnsi="Verdana"/>
        </w:rPr>
      </w:pPr>
      <w:r>
        <w:rPr>
          <w:rFonts w:ascii="Verdana" w:hAnsi="Verdana"/>
        </w:rPr>
        <w:t xml:space="preserve">Sharepoint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40" w:hanging="180"/>
        <w:rPr>
          <w:rFonts w:ascii="Verdana" w:hAnsi="Verdana"/>
        </w:rPr>
      </w:pPr>
      <w:r>
        <w:rPr>
          <w:rFonts w:ascii="Verdana" w:hAnsi="Verdana"/>
        </w:rPr>
        <w:t>Engineering Librarian Search Committee (Spring &amp; Summer 2013)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Banned Books Week Planning Committee Member (2012)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 xml:space="preserve">Staff Development Committee (2010-12) 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English Librarian Search Committee (Summer 2011)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540" w:hanging="200"/>
        <w:rPr>
          <w:rFonts w:ascii="Verdana" w:hAnsi="Verdana"/>
        </w:rPr>
      </w:pPr>
      <w:r>
        <w:rPr>
          <w:rFonts w:ascii="Verdana" w:hAnsi="Verdana"/>
        </w:rPr>
        <w:t>Electronic Resources Librarian Search Committee (Spring &amp; Summer 2011)</w:t>
      </w:r>
    </w:p>
    <w:p>
      <w:pPr>
        <w:pStyle w:val="Normal"/>
        <w:spacing w:lineRule="auto" w:line="240" w:before="0" w:after="0"/>
        <w:ind w:left="36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 xml:space="preserve">Community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Sharing open educational resources </w:t>
      </w:r>
      <w:hyperlink r:id="rId2">
        <w:r>
          <w:rPr>
            <w:rStyle w:val="InternetLink"/>
            <w:rFonts w:ascii="Verdana" w:hAnsi="Verdana"/>
            <w:color w:val="auto"/>
          </w:rPr>
          <w:t>on GitHub</w:t>
        </w:r>
      </w:hyperlink>
      <w:r>
        <w:rPr>
          <w:rFonts w:ascii="Verdana" w:hAnsi="Verdana"/>
        </w:rPr>
        <w:t xml:space="preserve"> (2019-</w:t>
      </w:r>
      <w:r>
        <w:rPr>
          <w:rFonts w:ascii="Verdana" w:hAnsi="Verdana"/>
        </w:rPr>
        <w:t>21</w:t>
      </w:r>
      <w:r>
        <w:rPr>
          <w:rFonts w:ascii="Verdana" w:hAnsi="Verdana"/>
        </w:rPr>
        <w:t>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Team NPF Cycle participant (2020)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Alaska Hackathon participant, organizing committee member (2013-14)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American Diabetes Association Tour de Cure - Team Captain (2011-13)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Anchorage Citywide Cleanup - organizer, AkLA-Anchorage (2011, 2012, 2013) </w:t>
      </w:r>
    </w:p>
    <w:p>
      <w:pPr>
        <w:pStyle w:val="Normal"/>
        <w:spacing w:lineRule="auto" w:line="240" w:before="0" w:after="0"/>
        <w:ind w:left="365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Professional Development: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National Workshop on Data Science Education (virtual, 6/22-6/26/2020, 6/14-6/18/2021)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SAS Introduction to Data Science Statistical Methods (virtual, 6/8-6/9/2021)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csv,conf,v5 &amp; v6 (virtual, 5/13-5/14/2020, 5/4-5/5/2021)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PyCon Education Summit and Trainers Summit (virtual, 4/23-4/24/2020, 5/12-5/13/2021)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Three Rivers Educational Technology Conference (virtual, 1/18/2021)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Microsoft and Udacity Foundations of Machine Learning on Azure course (self-paced, summer 2020)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Intro Sec Con (virtual, 4/25/2020)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User-Friendly, Comprehensive SAS Statistical Applications: Regression Models (12/10/2019)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Western Pennsylvania OER Training Day (7/11/2019)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Pittsburgh TechFest (2016, 2019)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Intro to Python for Computer Science and Data Science: Teaching Students to Program with AI, Big Data, and the Cloud, Pearson Webinar (4/4/2019)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Engaging Programming Students with Interactives, Pearson Webinar (3/25/2019)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Code4Lib Midwest Regional Conference (2018)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Metadata Analysis Workshop, Digital Library Federation (10/26/2017)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NASA Datanauts (2017)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Abstractions (2016)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Google I/O (5/18/2016)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Code4Lib Conference (2014, 2015, 2016)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The Data Scientist’s Toolbox, Johns Hopkins University (2015)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Open Source Bridge (2014)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AdaCamp (2014)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Library Information Technology Association Forum (2013)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Developing a Web Analytics Strategy for Your Library: Using Data to Measure Success - ALA LITA Preconference (1/25/13)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Getting to Wow: Customer Service Training (1/9/13)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Consortium Library Reference Training Series (2009-14)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UAA Faculty Technology Center TechCamp: InDesign (8/10/12)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Pacific Northwest Library Association Annual Conference (2012)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Alaska Library Association Annual Conference (2009-14)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American Library Association Annual Conference (2008-12)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American Library Association Midwinter Conference (2010, 2012-14)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ALA Emerging Leaders program (2012)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How to Deliver Great Customer Service (4/19/12)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 xml:space="preserve">LITA Preconference: User Experience Design for Websites (6/24/11) 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ASIST&amp;T Introduction to Information Architecture Webinar (1/14/11)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CIOS A152 - Digital Imaging Concepts &amp; Applications: Photoshop (UAA, spring 2011)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Trendy Topics: Social Media: Twitter, Facebook, and More, an Online Conference (arranged for colleagues and attended) (4/20/11)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365" w:hanging="200"/>
        <w:rPr>
          <w:rFonts w:ascii="Verdana" w:hAnsi="Verdana"/>
        </w:rPr>
      </w:pPr>
      <w:r>
        <w:rPr>
          <w:rFonts w:ascii="Verdana" w:hAnsi="Verdana"/>
        </w:rPr>
        <w:t>PNLA Leads Leadership Institute (10/2010)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24" w:right="1224" w:gutter="0" w:header="720" w:top="777" w:footer="0" w:bottom="1109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Trebuchet MS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-6" w:hanging="0"/>
      <w:jc w:val="right"/>
      <w:rPr/>
    </w:pPr>
    <w:r>
      <w:rPr>
        <w:rFonts w:eastAsia="Verdana" w:cs="Verdana" w:ascii="Verdana" w:hAnsi="Verdana"/>
        <w:sz w:val="20"/>
      </w:rPr>
      <w:t xml:space="preserve">Coral Sheldon-Hess, CV </w:t>
    </w:r>
  </w:p>
  <w:p>
    <w:pPr>
      <w:pStyle w:val="Normal"/>
      <w:spacing w:lineRule="auto" w:line="259" w:before="0" w:after="0"/>
      <w:ind w:left="0" w:right="-6" w:hanging="0"/>
      <w:jc w:val="right"/>
      <w:rPr/>
    </w:pPr>
    <w:r>
      <w:rPr>
        <w:rFonts w:eastAsia="Verdana" w:cs="Verdana" w:ascii="Verdana" w:hAnsi="Verdana"/>
        <w:sz w:val="20"/>
      </w:rPr>
      <w:t xml:space="preserve">Page 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PAGE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0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Verdana" w:cs="Verdana" w:ascii="Verdana" w:hAnsi="Verdana"/>
        <w:sz w:val="20"/>
      </w:rPr>
      <w:t>! of !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NUMPAGES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8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Trebuchet MS" w:cs="Trebuchet MS" w:ascii="Trebuchet MS" w:hAnsi="Trebuchet MS"/>
      </w:rPr>
      <w:t xml:space="preserve">  </w:t>
    </w:r>
  </w:p>
  <w:p>
    <w:pPr>
      <w:pStyle w:val="Normal"/>
      <w:spacing w:lineRule="auto" w:line="259" w:before="0" w:after="91"/>
      <w:ind w:left="-4" w:hanging="0"/>
      <w:rPr/>
    </w:pPr>
    <w:r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822960</wp:posOffset>
          </wp:positionH>
          <wp:positionV relativeFrom="page">
            <wp:posOffset>791845</wp:posOffset>
          </wp:positionV>
          <wp:extent cx="5941695" cy="19050"/>
          <wp:effectExtent l="0" t="0" r="0" b="0"/>
          <wp:wrapSquare wrapText="bothSides"/>
          <wp:docPr id="1" name="Picture 10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</w:rPr>
      <w:t>!</w:t>
    </w:r>
  </w:p>
  <w:p>
    <w:pPr>
      <w:pStyle w:val="Normal"/>
      <w:spacing w:lineRule="auto" w:line="259" w:before="0" w:after="0"/>
      <w:ind w:left="180" w:hanging="0"/>
      <w:rPr/>
    </w:pPr>
    <w:r>
      <w:rPr/>
      <w:t>•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450" w:leader="none"/>
      </w:tabs>
      <w:spacing w:lineRule="auto" w:line="259" w:before="0" w:after="0"/>
      <w:ind w:left="0" w:right="-6" w:hanging="0"/>
      <w:jc w:val="center"/>
      <w:rPr/>
    </w:pPr>
    <w:r>
      <w:rPr>
        <w:rFonts w:eastAsia="Verdana" w:cs="Verdana" w:ascii="Verdana" w:hAnsi="Verdana"/>
        <w:sz w:val="20"/>
      </w:rPr>
      <w:tab/>
      <w:t xml:space="preserve">Coral Sheldon-Hess, CV </w:t>
    </w:r>
  </w:p>
  <w:p>
    <w:pPr>
      <w:pStyle w:val="Normal"/>
      <w:tabs>
        <w:tab w:val="clear" w:pos="720"/>
        <w:tab w:val="right" w:pos="9450" w:leader="none"/>
      </w:tabs>
      <w:spacing w:lineRule="auto" w:line="259" w:before="0" w:after="0"/>
      <w:ind w:left="0" w:right="-6" w:firstLine="8460"/>
      <w:rPr/>
    </w:pPr>
    <w:r>
      <w:drawing>
        <wp:anchor behindDoc="1" distT="0" distB="0" distL="114300" distR="114300" simplePos="0" locked="0" layoutInCell="0" allowOverlap="1" relativeHeight="8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5" cy="19050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  <w:sz w:val="20"/>
      </w:rPr>
      <w:t xml:space="preserve">Page 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PAGE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8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Verdana" w:cs="Verdana" w:ascii="Verdana" w:hAnsi="Verdana"/>
        <w:sz w:val="20"/>
      </w:rPr>
      <w:t xml:space="preserve"> of 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NUMPAGES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8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Trebuchet MS" w:cs="Trebuchet MS" w:ascii="Trebuchet MS" w:hAnsi="Trebuchet MS"/>
      </w:rPr>
      <w:t xml:space="preserve">  </w:t>
    </w:r>
  </w:p>
  <w:p>
    <w:pPr>
      <w:pStyle w:val="Normal"/>
      <w:spacing w:lineRule="auto" w:line="259" w:before="0" w:after="91"/>
      <w:ind w:left="-4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338" w:hanging="0"/>
      <w:jc w:val="center"/>
      <w:rPr>
        <w:rFonts w:ascii="Georgia" w:hAnsi="Georgia"/>
      </w:rPr>
    </w:pPr>
    <w:r>
      <w:rPr>
        <w:rFonts w:eastAsia="Calibri" w:cs="Calibri" w:ascii="Georgia" w:hAnsi="Georgia"/>
        <w:color w:val="252525"/>
        <w:sz w:val="60"/>
      </w:rPr>
      <w:t>Coral Sheldon-Hess</w:t>
    </w:r>
    <w:r>
      <w:rPr>
        <w:rFonts w:eastAsia="Calibri" w:cs="Calibri" w:ascii="Georgia" w:hAnsi="Georgia"/>
        <w:color w:val="252525"/>
        <w:sz w:val="56"/>
      </w:rPr>
      <w:t xml:space="preserve"> </w:t>
    </w:r>
    <w:r>
      <w:rPr>
        <w:rFonts w:eastAsia="Calibri" w:cs="Calibri" w:ascii="Georgia" w:hAnsi="Georgia"/>
        <w:sz w:val="56"/>
      </w:rPr>
      <w:t xml:space="preserve"> </w:t>
    </w:r>
  </w:p>
  <w:p>
    <w:pPr>
      <w:pStyle w:val="Normal"/>
      <w:spacing w:lineRule="auto" w:line="259" w:before="0" w:after="0"/>
      <w:ind w:left="1680" w:hanging="0"/>
      <w:rPr>
        <w:rFonts w:ascii="Verdana" w:hAnsi="Verdana"/>
      </w:rPr>
    </w:pPr>
    <w:r>
      <w:rPr>
        <w:rFonts w:eastAsia="Verdana" w:cs="Verdana" w:ascii="Verdana" w:hAnsi="Verdana"/>
        <w:sz w:val="18"/>
      </w:rPr>
      <w:t xml:space="preserve">coral@sheldon-hess.org | </w:t>
    </w:r>
    <w:hyperlink r:id="rId1">
      <w:r>
        <w:rPr>
          <w:rFonts w:eastAsia="Verdana" w:cs="Verdana" w:ascii="Verdana" w:hAnsi="Verdana"/>
          <w:sz w:val="18"/>
        </w:rPr>
        <w:t>coral.sheldon-hess.org</w:t>
      </w:r>
    </w:hyperlink>
    <w:hyperlink r:id="rId2">
      <w:r>
        <w:rPr>
          <w:rFonts w:eastAsia="Verdana" w:cs="Verdana" w:ascii="Verdana" w:hAnsi="Verdana"/>
          <w:sz w:val="18"/>
        </w:rPr>
        <w:t xml:space="preserve"> </w:t>
      </w:r>
    </w:hyperlink>
    <w:r>
      <w:rPr>
        <w:rFonts w:eastAsia="Verdana" w:cs="Verdana" w:ascii="Verdana" w:hAnsi="Verdana"/>
        <w:sz w:val="18"/>
      </w:rPr>
      <w:t xml:space="preserve">| </w:t>
    </w:r>
    <w:hyperlink r:id="rId3">
      <w:r>
        <w:rPr>
          <w:rStyle w:val="InternetLink"/>
          <w:rFonts w:eastAsia="Verdana" w:cs="Verdana" w:ascii="Verdana" w:hAnsi="Verdana"/>
          <w:color w:val="000000" w:themeColor="text1"/>
          <w:sz w:val="18"/>
          <w:u w:val="none"/>
        </w:rPr>
        <w:t>github.com/csheldonhess</w:t>
      </w:r>
    </w:hyperlink>
    <w:r>
      <w:rPr>
        <w:rFonts w:eastAsia="Verdana" w:cs="Verdana" w:ascii="Verdana" w:hAnsi="Verdana"/>
        <w:color w:val="000000" w:themeColor="text1"/>
        <w:sz w:val="18"/>
      </w:rPr>
      <w:t xml:space="preserve"> </w:t>
    </w:r>
  </w:p>
  <w:p>
    <w:pPr>
      <w:pStyle w:val="Normal"/>
      <w:spacing w:lineRule="auto" w:line="259" w:before="0" w:after="0"/>
      <w:ind w:left="0" w:hanging="0"/>
      <w:rPr/>
    </w:pPr>
    <w:r>
      <w:rPr/>
      <w:drawing>
        <wp:inline distT="0" distB="0" distL="0" distR="0">
          <wp:extent cx="5941695" cy="19050"/>
          <wp:effectExtent l="0" t="0" r="0" b="0"/>
          <wp:docPr id="3" name="Pictur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5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34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9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1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3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5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7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9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1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3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34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3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2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0"/>
        </w:tabs>
        <w:ind w:left="-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72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44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88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0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04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10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11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3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3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12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3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3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13">
    <w:lvl w:ilvl="0">
      <w:start w:val="1"/>
      <w:numFmt w:val="bullet"/>
      <w:lvlText w:val="•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5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6" w:before="0" w:after="7"/>
      <w:ind w:left="190" w:hanging="1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90" w:hanging="10"/>
      <w:jc w:val="left"/>
      <w:outlineLvl w:val="0"/>
    </w:pPr>
    <w:rPr>
      <w:rFonts w:ascii="Arial" w:hAnsi="Arial" w:eastAsia="Arial" w:cs="Arial"/>
      <w:b/>
      <w:color w:val="000000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a087d"/>
    <w:rPr>
      <w:rFonts w:ascii="Arial" w:hAnsi="Arial" w:eastAsia="Arial" w:cs="Arial"/>
      <w:color w:val="00000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73db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73db3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57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3c0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7432"/>
    <w:pPr>
      <w:spacing w:before="0" w:after="7"/>
      <w:ind w:left="720" w:hanging="10"/>
      <w:contextualSpacing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cac-data-analytics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://sheldon-hess.org/coral" TargetMode="External"/><Relationship Id="rId2" Type="http://schemas.openxmlformats.org/officeDocument/2006/relationships/hyperlink" Target="http://sheldon-hess.org/coral" TargetMode="External"/><Relationship Id="rId3" Type="http://schemas.openxmlformats.org/officeDocument/2006/relationships/hyperlink" Target="https://github.com/csheldonhess" TargetMode="External"/><Relationship Id="rId4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LibreOffice/7.2.4.1$Windows_X86_64 LibreOffice_project/27d75539669ac387bb498e35313b970b7fe9c4f9</Application>
  <AppVersion>15.0000</AppVersion>
  <Pages>8</Pages>
  <Words>2730</Words>
  <Characters>17240</Characters>
  <CharactersWithSpaces>19557</CharactersWithSpaces>
  <Paragraphs>266</Paragraphs>
  <Company>CCAC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2021-02-10T19:15:00Z</dcterms:created>
  <dc:creator>Sheldon-Hess, Coral</dc:creator>
  <dc:description/>
  <dc:language>en-US</dc:language>
  <cp:lastModifiedBy/>
  <cp:lastPrinted>2021-06-11T04:18:00Z</cp:lastPrinted>
  <dcterms:modified xsi:type="dcterms:W3CDTF">2021-12-18T15:34:52Z</dcterms:modified>
  <cp:revision>14</cp:revision>
  <dc:subject/>
  <dc:title>sheldon-hess_cv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