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93" w:lineRule="auto"/>
        <w:jc w:val="center"/>
      </w:pPr>
      <w:r>
        <w:rPr>
          <w:rFonts w:ascii="微软雅黑" w:hAnsi="微软雅黑" w:eastAsia="微软雅黑"/>
          <w:b w:val="0"/>
          <w:color w:val="B8860B"/>
          <w:sz w:val="22"/>
        </w:rPr>
        <w:t>MOM 每日风控  ·  内部研究备忘</w:t>
      </w:r>
    </w:p>
    <w:p>
      <w:pPr>
        <w:spacing w:after="120" w:before="0" w:line="293" w:lineRule="auto"/>
        <w:jc w:val="center"/>
      </w:pPr>
      <w:r>
        <w:rPr>
          <w:rFonts w:ascii="微软雅黑" w:hAnsi="微软雅黑" w:eastAsia="微软雅黑"/>
          <w:b/>
          <w:color w:val="1A365D"/>
          <w:sz w:val="40"/>
        </w:rPr>
        <w:t>组合集中度风险限额：历史触及、规则回测与备选方案</w:t>
      </w:r>
    </w:p>
    <w:p>
      <w:pPr>
        <w:spacing w:after="28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数据区间 2025-06-18 至 2026-09-10  ·  289 个可计算交易日  ·  报告日 2026-09-11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一、结论摘要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本备忘用与日间风控「VaR沙盒」完全相同的边际波动贡献（MCR）公式，回测两条拟议限额：单品种边际贡献占比 &lt; 30%、单板块边际贡献占比 &lt; 50%。规则在收盘后观察当日持仓 MCR，于下一交易日按超限幅度等比压缩超限品种（及超限板块内全部品种）的名义敞口；不把砍下来的风险再配置到其他品种，因此这是一条「只减不补」的风控叠加，而不是再优化。绩效与风险一律按风险日报「净值曲线」同一套 MOM 产品净值计算：日收益 = 当日盈亏 / 上日累计净资本（申购赎回累计后再加当日盈亏），年化收益用区间 CAGR，波动用日收益总体标准差×√252，夏普 = CAGR / 年化波动。这不是各期货账户客户权益之和，也不是用规则权重另造一条组合。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在 2025-06-18–2026-09-10 样本上，单品种 MCR 曾有 26.3% 的交易日触及或超过 30%，单板块 MCR 曾有 14.2% 的交易日触及或超过 50%；两条限额任意一条触发的交易日占比为 31.1%。按 T+1 持仓缩放回测，30%/50% 规则累计提升组合盈亏 +1.9 万元：其中避免亏损 254.8 万元，同时让渡盈利 252.9 万元。净值最大回撤由 17.1% 降至 16.8%，年化波动由 21.3% 变为 21.0%（相对 -1.6%），夏普由 2.08 变为 2.10。也就是说：盈亏对冲的同时，组合波动几乎没有被削下来。规则共干预 89 个交易日（信号日），约占样本的 30.9%。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30%/50% 在这段历史上接近「盈亏中性的保险」：避免的亏损与让渡的盈利几乎抵消。网格显示，真正改善累计盈亏的是更紧的单品种上限（约 20%–25%），而不是更紧的板块上限。但单品种 20% 在样本里几乎天天触发，已经不像限额、更像持续去集中度叠加。综合净效果与干预次数，本样本最值得写成制度的是「25/45 L5+DD5」：MCR 25/45，回撤≥5%且只砍近5日亏损品种。相对实际组合净效果 +134.8 万元，避免亏损 264.5 万元、让渡盈利 129.7 万元，最大回撤 17.1%→16.6%，夏普 2.08→2.22，但只干预 48 个交易日（约占可计算日的 16.7%）。对比：无条件 30/50 干预 89 日、净效果仅 +1.9 万；「25/45 只砍亏」净效果 +121.2 万，却要动手 92 日；少干预、效果不差，是把 L5+DD5 放在结论第一条的原因。若不想等净值先回撤 5%、而要全年日常开关，次选是「仅品种25 L5」（净效果 +130.7 万，干预 59 日）。「20/40 L5」累计净效果更高（+182.7 万），但干预 131 日，已经不像限额。另测「30/50 金银猪蛋」：30%/50% 限额只作用于金、银、生猪、鸡蛋，板块腿只作用于贵金属、生鲜（锂/能化/股指超限一律不砍）。净效果 +16.8 万，干预 33 日（全书 30/50 为 89 日）。详见 4.3。条件规则深挖见第五章：近 5 日亏损过滤是唯一站得住的品种层开关；「仅高VaR日启动」和「组合近5日亏损才启动」在样本里净效果为负或接近零，不能当唯一点火器。若接受几乎每日微调，单品种 MCR&lt;20%（MCR 20/60）的净效果可以更高，只作研究对照，不宜直接当值班硬限额。另外：全年 21% 波动几乎全部来自 2026 年 1–4 月碳酸锂双向暴打（窗口内约 35%，窗口外约 13%）。MCR 限额削不掉这段滚动波动尖峰；要压到 20% 附近必须用预测波动缩书或碳酸锂市值硬顶，见第六章。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二、规则定义与计算方法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2.1 与线上 VaR 沙盒一致的 MCR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品种 i 的人民币波动 dv_i = σ_i × 净持仓市值（多正空负）。σ_i 取该品种主力连续合约近 20 个交易日收益率样本标准差（已剔除换月尖刺）；相关矩阵取近 252 个交易日，样本初期不足 252 日时用不少于 60 日的扩张窗口，以便覆盖 2025 年下半年持仓。边际贡献</w:t>
      </w:r>
    </w:p>
    <w:p>
      <w:pPr>
        <w:spacing w:after="160" w:before="0" w:line="293" w:lineRule="auto"/>
        <w:jc w:val="center"/>
      </w:pPr>
      <w:r>
        <w:rPr>
          <w:rFonts w:ascii="微软雅黑" w:hAnsi="微软雅黑" w:eastAsia="微软雅黑"/>
          <w:b/>
          <w:color w:val="2D3748"/>
          <w:sz w:val="22"/>
        </w:rPr>
        <w:t>MCR_i = | dv_i × Σ_j (dv_j × ρ_ij) |，   占比 = MCR_i / Σ MCR。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板块（及细分）占比是板块内品种 MCR 之和再除以合计。这与风险日报右侧「品种 / 板块边际波动贡献占比」饼图同一套数。排除国信/国投对照账户、期权合约与组合期权腿，与线上默认过滤一致。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2.2 拟议限额如何执行（回测假设）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T 日收盘后若某品种 MCR 占比超过上限 u，则把该品种名义敞口乘以 k = u / MCR%；若某板块超限，则板块内所有品种同比例压缩。两规则同时触发时取更严的 k。压缩在 T+1 生效，用 T 日净市值 × T+1 品种涨跌估算被砍掉的盈亏，再从组合实际当日盈亏中扣除该部分。手续费、权利金、期权与盘中交易等无法用市值×涨跌还原的部分保持不变。假设：无滑点、可按比例减仓、减仓资金不转入其他品种。因此「节省亏损」是上限口径——实盘会略差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三、历史阈值触及统计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样本内单品种最大 MCR 中位数为 24.2%、均值 27.0%、最高 84.6%（2025-07-31，MA（甲醇））。单板块最大 MCR 中位数 33.0%、最高 100.0%（2025-07-08，能源化工）。30% 品种限额并不极端：约三分之一左右的日子会碰到；50% 板块限额更松，触发更少。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09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x_mcr_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  每日最大单品种 / 单板块 MCR。虚线为拟议 30% 与 50% 限额，色块为超限区域。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99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cr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图2  最大 MCR 的经验分布。红色虚线为拟议阈值。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阈值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单品种最大MCR≥阈值的交易日占比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阈值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单板块最大MCR≥阈值的交易日占比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71.3%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44.3%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46.4%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29.8%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26.3%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18.0%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14.2%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11.8%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55%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9.0%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6.2%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6.9%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表1  不同宽松程度下的历史触发频率。30%/50% 是「中等偏松」的一对。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1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_breach_r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图3  哪些品种最常把组合的边际波动贡献顶过 30%。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39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tor_breach_r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图4  板块层面 ≥50% 的触发次数。能源化工、股指、贵金属通常是集中度来源。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3.1 高集中度之后，组合次日是否更容易亏？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限额要有价值，高 MCR 应至少与更差的左尾或更高的次日亏损概率相联系，而不能只是「持仓看起来不舒服」。下图按 T 日最大单品种 MCR 分组，看 T+1 组合收益（用客户权益作分母）。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29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d_next_r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图5  条件期望：高品种集中度分组的次日收益（基点）。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当日最大品种MCR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样本日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次日均收益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次日5%分位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次日最差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次日亏损日占比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次日均盈亏(万)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&lt;20%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83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0.10%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-1.24%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-2.58%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43.4%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3.9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20–30%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0.22%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-1.94%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-3.20%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6.5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30–40%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0.12%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-2.54%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-10.13%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41.5%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≥40%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-0.99%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-1.01%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41.2%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表2  高 MCR 分组的次日分布。若 ≥30% 组左尾更深或亏损占比更高，则硬限额具有保险价值。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3.2 历史最差亏损日的前一日集中度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若大亏日前一日已经顶着限额，则规则有机会在次日少亏；若大亏发生在分散持仓上，集中度限额帮不上忙。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亏损日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实际盈亏(万)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前日最大品种MCR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品种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前日最大板块MCR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30/50规则当日改善(万)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2026-02-02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33.0%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33.3%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2026-01-30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-255.0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32.8%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33.0%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+12.5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2026-05-15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-219.1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24.2%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2026-03-03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-162.8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26.5%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26.8%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2026-06-22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-153.6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37.0%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生鲜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+12.2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2026-05-14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-131.5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28.3%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2026-09-02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-127.7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25.1%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26.0%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2026-02-05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-117.5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2026-02-06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-111.9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12.2%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AU（黄金）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贵金属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2026-03-04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-97.1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29.8%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30.1%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2026-09-04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-90.9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AU（黄金）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23.8%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贵金属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2026-02-13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-84.9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24.6%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24.9%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表3  样本内最差交易日与前一日 MCR。最后一列为 30%/50% 规则在该日的盈亏改善。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四、30% / 50% 规则回测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基准就是风险日报上的 MOM 产品净值（截图里最新净值约 1.53、累计收益约 53%、回撤约 17%、年化波动约 21%、夏普约 2.08 那条）。反事实只替换每日盈亏（减去被规则砍掉的品种估算盈亏），申购赎回现金流保持不变，再按同一公式重算累计净资本与净值。实际累计收益 53.0%，规则后 52.5%；累计盈亏 1,355.5 万元 → 1,357.4 万元。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03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_30_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图6  实际净值 vs 施加 单品种MCR&lt;30% 且 单板块MCR&lt;50% 后的反事实净值。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986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ved_given_30_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图7  避免亏损、让渡盈利与净效果的累计路径。净效果=避免亏损−让渡盈利。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798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d_30_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图8  回撤对比。集中度限额的主要价值通常出现在左尾，而不是提高平均收益。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实际组合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30%/50% 规则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变化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累计收益（净值）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52.5%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-0.44pt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累计盈亏（万元）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1,355.5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1,357.4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+1.9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避免亏损（万元）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254.8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254.8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让渡盈利（万元）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252.9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-252.9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年化收益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44.3%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-0.35pt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年化波动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-0.33pt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下行波动（年化）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22.0%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21.7%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-0.29pt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上行波动（年化）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-0.37pt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夏普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+0.02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索提诺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2.01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2.02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+0.01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最大回撤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-0.32pt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卡玛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2.62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+0.03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最差单日盈亏（万）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-458.3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盈亏5%分位（万）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-77.3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-77.2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+0.1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干预日数 / 信号日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30.9%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表4  30%/50% 规则的绩效对照。变化列对「避免/让渡」给出绝对值，其余为规则减实际。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4.2 波动、回撤与夏普：30/50 有没有把组合「削薄」？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30%/50% 同时砍掉盈利与亏损，净盈亏接近零，并不自动等于「波动也下来了」。波动是否下降，取决于被砍掉的是不是当日的大波动，而不是盈亏是否对冲。结论：几乎没有。年化波动 21.3% → 21.0%，相对变化仅 -1.6%，在统计上可以看成同一条波动路径。最大回撤 17.1% → 16.8%（相对 -1.9%），夏普 2.08 → 2.10（+0.02）。下行波动变化 -1.3%，上行波动变化 -1.8%——左右尾几乎对称变薄，所以夏普几乎不动或仅随波动微升。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把交易日拆开看更清楚：规则只在干预日改持仓，安静日两条路径应当重合。干预日（89 天）上，实际年化波动 25.9%，规则后 25.0%；非干预日实际 18.9%、规则后 18.9%。干预日里，有 70.8% 的日子 |日收益| 被缩小。因此 30/50 对波动的贡献很弱：它切的是集中度，不是必然切到组合的大波动日。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09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lling_v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图9  20 日滚动年化波动。30/50 几乎贴着实际线：集中度限额削不掉 2026 年 1–4 月那一段 50%+ 的尖峰。能压尖峰的规则见第六章图20。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69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isk_ba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图10  实际组合与关键规则的年化波动、最大回撤、夏普。灰柱为实盘。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998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t_hist_30_5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图11  日收益直方图。左右两尾若同时变矮，才是「牺牲利润 + 避免亏损」换来的波动下降。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干预日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年化波动（相对实际）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下行波动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最大回撤（相对实际）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夏普（变化）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索提诺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卡玛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净效果(万)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实际组合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22.0%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2.01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2.59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21.0%（-1.6%）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21.7%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16.8%（-1.9%）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2.10（+0.02）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+1.9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153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20.5%（-3.9%）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21.6%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16.1%（-5.9%）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2.18（+0.10）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2.07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2.77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+45.0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20/60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19.9%（-6.4%）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15.2%（-11.3%）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2.35（+0.27）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2.28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3.08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+162.8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只砍亏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20.9%（-1.8%）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21.6%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16.1%（-6.1%）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2.14（+0.06）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金银猪蛋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21.2%（-0.5%）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21.9%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17.1%（+0.0%）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2.11（+0.03）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2.04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+16.8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表4-附  风险指标对照。括号为相对实际组合的变化。30/50 若波动/回撤几乎不动，说明它主要是盈亏对冲，不是降波工具；20/60 与「只砍亏」若波动和回撤同时下降且夏普上升，才同时具备保险与效率。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4.1 干预最大的若干交易日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生效日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最大品种MCR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最大板块MCR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当日净效果(万)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避免亏损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让渡盈利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主要压缩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65.6%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66.2%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-49.9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砍54% 估盈亏+86.6；LH（生猪） 砍25% 估盈亏+13.0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44.2%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47.8%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砍32% 估盈亏-112.6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2026-06-30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65.9%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66.1%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-30.8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31.4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砍54% 估盈亏+57.7；LH（生猪） 砍24% 估盈亏-1.4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45.7%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47.2%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+25.5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砍34% 估盈亏-74.3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64.5%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65.2%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砍53% 估盈亏-44.6；LH（生猪） 砍23% 估盈亏+4.2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54.9%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58.1%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砍45% 估盈亏+39.2；AP（苹果） 砍14% 估盈亏+7.4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2026-07-01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2026-07-02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53.9%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54.6%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砍44% 估盈亏+44.0；LH（生猪） 砍9% 估盈亏-0.3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54.7%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55.3%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+17.0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砍45% 估盈亏-37.1；LH（生猪） 砍10% 估盈亏-3.0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2026-01-22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2026-01-23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38.7% LC（碳酸锂）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39.0% 新能源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-16.5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LC（碳酸锂） 砍22% 估盈亏+73.7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2026-04-08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2026-04-09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44.1% AU（黄金）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46.4% 贵金属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AU（黄金） 砍32% 估盈亏-51.0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表5  按 |净效果| 排序的前十大干预。净效果为正表示规则让该日少亏或多赚。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4.3 只盯金、银、生猪、鸡蛋 / 贵金属、生鲜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全书 30/50 会同时砍碳酸锂、能化、股指等所有超限名字。若值班只想管贵金属与生鲜这两条线，可以把同一套阈值收窄：品种 MCR&lt;30% 只对黄金、白银、生猪、鸡蛋生效；板块 MCR&lt;50% 只对贵金属、生鲜生效。贵金属超限时，板块内的铂、钯会随金、银同比例压缩；生鲜超限时苹果、红枣同理。锂、能化、股指即使顶满饼图，这条规则也不动手。执行仍是 T+1、只减不补。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相对全书 30/50（干预 89 日、净效果 +1.9 万），「30/50 金银猪蛋」干预 33 日、净效果 +16.8 万，避免亏损 173.9 万、让渡盈利 157.1 万，年化波动 21.3%→21.2%，最大回撤 17.1%→17.1%，夏普 2.08→2.11。干预明显少于全书 30/50，因为样本里大量超限来自锂与能化，不在这份名单里。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实际组合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全书 30/50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30/50 金银猪蛋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干预日 / 信号日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累计盈亏（万元）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1,355.5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1,357.4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1,372.3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净效果（万元）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+1.9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+16.8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避免亏损（万元）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254.8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173.9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让渡盈利（万元）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252.9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157.1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年化波动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最大回撤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夏普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最差单日盈亏（万）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-458.3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表5-附  全书 30/50 与「只盯金/银/生猪/鸡蛋 + 贵金属/生鲜」对照。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被压缩品种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出现天数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占本规则信号日</w:t>
            </w:r>
          </w:p>
        </w:tc>
      </w:tr>
      <w:tr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75.8%</w:t>
            </w:r>
          </w:p>
        </w:tc>
      </w:tr>
      <w:tr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AP（苹果）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30.3%</w:t>
            </w:r>
          </w:p>
        </w:tc>
      </w:tr>
      <w:tr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LH（生猪）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30.3%</w:t>
            </w:r>
          </w:p>
        </w:tc>
      </w:tr>
      <w:tr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CJ（红枣）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30.3%</w:t>
            </w:r>
          </w:p>
        </w:tc>
      </w:tr>
      <w:tr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AU（黄金）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</w:t>
            </w:r>
          </w:p>
        </w:tc>
        <w:tc>
          <w:tcPr>
            <w:tcW w:type="dxa" w:w="33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24.2%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表5-附2  「30/50 金银猪蛋」实际动手的品种。名单外的锂/能化/股指不会出现。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03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nav_scoped_30_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图6-附  实际净值 vs 全书 30/50 vs 只盯金/银/猪/蛋与贵金属/生鲜。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生效日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当日最大品种MCR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当日最大板块MCR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净效果(万)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避免亏损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让渡盈利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本规则压缩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65.6%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66.2%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-49.9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砍54%；LH（生猪） 砍25%；CJ（红枣） 砍25%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44.2%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47.8%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砍32%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2026-06-30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65.9%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66.1%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-30.8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31.4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砍54%；LH（生猪） 砍24%；CJ（红枣） 砍24%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45.7%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47.2%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+25.5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砍34%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64.5%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65.2%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砍53%；LH（生猪） 砍23%；CJ（红枣） 砍23%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54.9%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58.1%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砍45%；AP（苹果） 砍14%；LH（生猪） 砍14%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2026-07-01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2026-07-02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53.9%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54.6%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砍44%；LH（生猪） 砍9%；CJ（红枣） 砍9%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54.7% JD（鸡蛋）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55.3% 生鲜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+17.0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JD（鸡蛋） 砍45%；LH（生猪） 砍10%；CJ（红枣） 砍10%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表5-附3  本规则 |净效果| 最大的干预日。「当日最大品种/板块 MCR」仍是全书饼图，可能是锂或能化；右侧「本规则压缩」才是实际被砍的金/银/猪/蛋或贵金属/生鲜。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五、有没有更好的规则？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在同一套 T+1 缩放框架下比较三类规则：（1）品种/板块 MCR 上限网格；（2）更易执行的市值集中度上限（不依赖波动与相关）；（3）带条件的规则。第（3）类是本章重点：不只比较「25/45 只砍近5日亏损」和「高VaR日才启动」两条，而是把回看窗口、亏损强度、VaR 分位/绝对门槛、扩张窗口（避免用全样本分位偷看未来）、组合近5日盈亏、净值回撤门槛、软硬双档、以及「平时只砍亏 / 压力日全砍」全部跑完。另试「品种 25% + 细分板块 40%」，因为能源化工内部的油品/煤化工/芳烃往往比大板块更同涨同跌。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5.1 无条件网格与市值规则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267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id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图12  无条件 MCR 上限网格的累计净效果（万元）。红色表示规则优于实盘（A股红涨绿跌）。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740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ule_scat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图13  备选规则的回撤–净效果散点。只标关键规则，其余用颜色区分；理想区域是左上。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干预日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净效果(万)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避免亏损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让渡盈利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年化波动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卡玛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最差日改善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+162.8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865.1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702.3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3.08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+160.4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867.1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706.8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3.08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+158.2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871.0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712.9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20/45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+157.0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882.9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725.9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+154.2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910.5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756.3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只砍亏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308.5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187.3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+51.1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466.8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415.7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+49.3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469.9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420.6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+46.9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475.2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428.2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+45.0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488.2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443.2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品种25+细分40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+44.2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483.1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438.9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20.4%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+41.0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516.5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475.6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20.4%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金银猪蛋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173.9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157.1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仅品种30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+10.4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230.8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+6.7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246.3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239.6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244.8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254.8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252.9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30/45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267.9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268.4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 20/40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297.9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303.6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-18.0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132.3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150.3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高VaR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69.8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高VaR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-20.2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194.4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214.6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-20.3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135.5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155.9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83.1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104.6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-23.0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164.1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-23.0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87.2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110.3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-25.6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-25.9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153.1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179.0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35/45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-26.4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155.5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182.0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40/45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-29.4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108.2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137.6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-32.3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185.9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218.1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仅板块50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77.1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 15/35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-48.5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107.8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156.3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表6  网格、市值规则，以及三条最初的条件规则。完整条件扫描见表7–表9。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03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av_overl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图14  实际净值与 30%/50%、只砍亏、以及结论首选「25/45 L5+DD5」（仅回撤≥5%时启动，干预 48 日）对照。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5.2 条件规则的机制：该砍谁、该在哪天砍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无条件 25/45 会同时压缩刚赚钱的超限品种和正在亏的超限品种。把 25/45 的「本会压缩」名单按近 N 日该品种估算盈亏拆开，看次日被砍掉的那一截（(1−k)×次日还原盈亏）符号是否可分，才能判断「只砍亏」是不是在捡钱，而不是事后拟合的故事。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03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nd_trail_spl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图15  同一份 25/45 超限名单，按近 N 日品种盈亏过滤后的潜在净效果。柱色按 A 股习惯：红正绿负；斜线柱=只砍盈利侧。只有两边符号相反，过滤器才有独立信息。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回看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亏损侧条数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只砍亏净效果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次日亏损占比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次日5%分位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盈利侧条数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只砍盈净效果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次日亏损占比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227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+44.3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42.3%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-32.8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+0.7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53.8%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+95.7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45.3%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-39.7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-50.6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51.0%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45.7%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-76.2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50.6%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+32.9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46.2%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-36.5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+12.1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50.0%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+70.8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45.2%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-42.2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-25.8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50.7%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+23.3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48.3%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-35.1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+21.7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48.4%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20日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+34.4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48.6%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-22.5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+10.6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48.1%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表7  过滤器诊断。净效果按压缩比例加权，与回测口径一致。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样本里近 5 日是唯一能把两侧拆开的窗口：只砍亏损侧潜在净效果 +121.2 万元，只砍盈利侧 -76.2 万元。3 日窗口两侧都略正，10 日、20 日窗口几乎没有判别力——更长的「亏损」定义把已经走完的趋势和即将反转的名字混在一起。反例「只砍近5日盈利品种」回测净效果 -76.2 万元，与诊断同向，说明 5 日过滤器不是把同一批干预换个名字。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26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nd_lookback_swee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图16  把「只砍亏」嵌进完整 T+1 回测后，回看窗口扫描。峰值应落在 5 日附近。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另一条直觉是：只在组合 95% VaR / 权益偏高时启动，平时不动手。这在值班上很好写，但样本并不支持它单独当开关。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212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var_regime_nex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图17  按当日 VaR/权益是否高于全样本 60% 分位，看次日官方盈亏均值。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门槛(VaR/权益)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次日样本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次日均盈亏(万)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次日5%分位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次日最差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次日亏损日占比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VaR/权益≥Q50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1.64%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+10.8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-94.7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41.4%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VaR/权益&lt;Q50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1.64%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143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-1.5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-61.2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-153.6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47.6%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VaR/权益≥Q60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1.96%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116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+13.9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-113.3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39.7%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VaR/权益&lt;Q60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1.96%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172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-1.5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-61.1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-153.6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47.7%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VaR/权益≥Q70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+17.1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-107.4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35.6%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VaR/权益&lt;Q70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-0.6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-61.7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-219.1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48.3%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VaR/权益≥Q80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3.20%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+14.8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-124.3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41.4%</w:t>
            </w:r>
          </w:p>
        </w:tc>
      </w:tr>
      <w:tr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VaR/权益&lt;Q80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3.20%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230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+2.2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-61.1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-219.1</w:t>
            </w:r>
          </w:p>
        </w:tc>
        <w:tc>
          <w:tcPr>
            <w:tcW w:type="dxa" w:w="142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45.2%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表8  高 VaR 日均值更好、左尾也更深。只在高 VaR 启动，等于主动放弃一段风险溢价，同时仍可能漏掉「波动不高但名字很集中」的事故。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亏损日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实际(万)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前日最大品种MCR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前日VaR/权益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高于Q60?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30/50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25/45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25/45只砍亏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25/45高VaR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2026-02-02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-466.7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33.0%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3.31%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2026-01-30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-255.0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32.8%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6.09%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+34.5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+34.5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+34.5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2026-05-15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-219.1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24.2%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2.24%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2026-03-03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-162.8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26.5%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7.59%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+9.2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+9.2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2026-06-22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-153.6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34.9% JD（鸡蛋）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1.34%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否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+12.2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+24.5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+24.5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2026-05-14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-131.5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27.9%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2.42%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+11.1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+11.1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2026-09-02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-127.7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25.1%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1.52%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否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+0.1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2026-02-05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-117.5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23.9% LC（碳酸锂）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5.08%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1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表9  样本内最差 8 个官方盈亏日。碳酸锂多次在 24%–33% 附近把组合打穿——30% 硬限额会漏掉其中若干天；50% 板块限额在这些日子从未碰到。2026-06-22 鸡蛋集中度事故发生在 VaR/权益仅约 1.3% 的日子，高 VaR 门是关着的。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5.3 条件规则回测：哪些变体真的更好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下面把条件规则分成四组：回看窗口、VaR 开关、品种过滤器叠在不同限额上、以及双档 / 压力日全砍 / 组合层门槛。VaR 分位同时给了全样本（有前视，偏乐观）和扩张窗口（可实盘）。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73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nd_var_swe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图18  25/45 仅在高 VaR 日启动的门槛扫描。绝对门槛 2% / 2.5% / 3% / 4% 画在同一张图上便于对照。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796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nd_scat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图19  带条件规则散点。只标关键点，颜色见图例，避免标签叠在一起。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干预日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净效果(万)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避免亏损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让渡盈利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年化波动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卡玛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最差日改善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+44.3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249.4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205.1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+95.7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305.8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210.2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只砍亏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308.5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187.3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308.5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187.3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+32.9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258.4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+70.8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275.0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204.2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+23.3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212.1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L20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+34.4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259.6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225.1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表10  同一套 25/45，只改亏损回看天数。L5 与「25/45 只砍亏」是同一条规则。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干预日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净效果(万)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避免亏损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让渡盈利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年化波动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卡玛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最差日改善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高VaR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-20.2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194.4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214.6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VQ50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265.0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320.4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-20.2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194.4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214.6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VQ70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164.6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194.0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+47.0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108.4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VQ50扩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-8.5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228.0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VQ60扩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+17.3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198.0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180.7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VQ70扩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+29.9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192.8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162.9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VQ80扩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+47.5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133.7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V2.0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-10.5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193.8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204.2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V2.5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164.6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194.0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V3.0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118.9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V4.0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+42.1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16.4%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高VaR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69.8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VQ70扩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+16.5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64.9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表11  高 VaR 日才启动。带「扩」的是扩张窗口分位，没有用到未来的 VaR/权益分布。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干预日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净效果(万)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避免亏损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让渡盈利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年化波动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卡玛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最差日改善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只砍亏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308.5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187.3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20/40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+182.7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514.4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331.7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2.99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25/40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+113.3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206.3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+61.6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166.3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104.7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+8.4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仅品种25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+130.7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300.4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25+细分40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+123.6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307.0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183.4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L5ret-1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72.5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69.0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L5ret-2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+7.0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L5ret-3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L5+VQ60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L5+V2.5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+31.6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55.2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L5+VQ70扩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+18.1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74.3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组合亏5日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-105.2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159.0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264.2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17.3%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1.97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2.42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L5+组合亏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-7.8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107.8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115.6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DD≥5%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+80.7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336.0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255.4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L5+DD5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+134.8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264.5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16.6%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软25硬40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+100.7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239.1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软25硬35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+90.0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361.5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271.5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软20硬30 L5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+123.0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602.9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479.9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20.3%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2.98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+36.7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L5+压3%全砍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+108.4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378.1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269.6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L5+压2.5%全砍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123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+60.2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386.2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326.1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20.8%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16.2%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2.68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只砍盈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104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-76.2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179.7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255.9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  <w:tr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品种25+细分40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137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+44.2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483.1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438.9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20.4%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2.20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2.80</w:t>
            </w:r>
          </w:p>
        </w:tc>
        <w:tc>
          <w:tcPr>
            <w:tcW w:type="dxa" w:w="99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+22.5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表12  过滤器叠限额、更严的亏损定义、VaR/组合/回撤与门、软硬双档、压力日全砍，以及只砍盈反例。「仅品种25 L5」去掉板块腿，因为最差亏损日的板块 MCR 很少碰到 45%–50%。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条件规则按净效果前五：20/40 L5（+182.7万，回撤15.2%，干预131日）；25/45 L5+DD5（+134.8万，回撤16.6%，干预48日）；仅品种25 L5（+130.7万，回撤16.0%，干预59日）；25+细分40 L5（+123.6万，回撤16.0%，干预70日）；软20硬30 L5（+123.0万，回撤15.2%，干预159日）。基准「25/45 只砍亏」净效果 +121.2 万元，避免亏损 308.5、让渡 187.3，回撤 16.1%，夏普 2.14，干预 92 日。「25/45 高VaR」净效果 -20.2 万元，干预 67 日，回撤 16.1%——显著弱于只砍亏，且最差日改善有限。无条件「品种25+细分40」净效果 +44.2 万元、干预 137 日；加上只砍亏后为 +123.6 万元。细分腿能管住油品/芳烃/煤化工的同涨同跌，但对碳酸锂这种本身就是细分板块的名字，并不比大板块更紧。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5.4 推荐顺序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按累计净效果前三（含无条件网格）：20/40 L5（+182.7万）；MCR 20/60（+162.8万）；MCR 20/55（+160.4万）。按最大回撤前三：20/40 L5（回撤15.2%）；MCR 20/40（回撤15.2%）；MCR 20/45（回撤15.2%）。按卡玛前三：MCR 20/60（3.08）；MCR 20/55（3.08）；MCR 20/45（3.07）。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条件扫描之后，不宜再把「净效果最高的一条」直接写成唯一硬限额。20/40 只砍亏的累计净效果确实最高，但干预日超过四成，已经接近持续去集中度，而不像限额。结论里的首选是少动手的那条：25/45 L5+DD5。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落地建议（按优先级）：第一层（首选写成制度）：「25/45 L5+DD5」——品种 MCR&lt;25%、板块 MCR&lt;45%，只砍近 5 日亏损品种，且仅在净值回撤≥5% 时启动。25/45 L5+DD5：净效果 +134.8 万，干预 48 日，回撤 16.6%，夏普 2.22。样本里净效果接近甚至优于全年只砍亏，干预只有 48 日，少干预是它排第一的原因。第二层（不想等回撤、要全年日常开关）：「单品种 MCR&lt;25%，且近 5 日该品种估算盈亏为负」。不必再挂 45% 板块腿——最差亏损日的板块 MCR 很少碰到 45%–50%，去掉之后仅品种25 L5：净效果 +130.7 万，干预 59 日，回撤 16.0%，夏普 2.21。若希望油品/芳烃/煤化工的同涨同跌也被管住，用「25+细分40 L5」替代板块腿（25+细分40 L5：净效果 +123.6 万，干预 70 日，回撤 16.0%，夏普 2.20）。原来的「25/45 只砍亏」仍可用，数字很接近（25/45 只砍亏：净效果 +121.2 万，干预 92 日，回撤 16.1%，夏普 2.14）。第三层（研究/沙盒上界，不作为值班硬门槛）：20/40 L5：净效果 +182.7 万，干预 131 日，回撤 15.2%，夏普 2.20；无条件单品种 20% 仍然是网格里净效果最高的对照，触发过频。若必须有一条「不管盈亏的硬顶」，用软 25 / 硬 40（软25硬40 L5：净效果 +100.7 万，干预 103 日，回撤 16.0%，夏普 2.16），防止盈利名字把单品种 MCR 顶到 40% 以上。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明确不要写成制度的：「仅高 VaR 日启动」单独当开关（25/45 高VaR：净效果 -20.2 万，干预 67 日，回撤 16.1%，夏普 2.09）——高 VaR 日次日均值更好，且会漏掉低波动的集中度事故（如 2026-06-22 鸡蛋，前日 VaR/权益约 1.3%）；「组合近 5 日亏损才启动」是整张表最差的套件之一（25/45 组合亏5日：净效果 -105.2 万，干预 63 日，回撤 17.3%，夏普 1.97），组合刚亏完的次日均值并不更差，却把过滤器安在了错误的层级；「只砍近 5 日盈利品种」净效果为负（25/45 只砍盈：净效果 -76.2 万，干预 104 日，回撤 17.1%，夏普 2.10），说明 5 日亏损过滤不是把同一批干预换个名字；「平时只砍亏、压力日连盈利超限也砍」没有比单纯只砍亏更好（L5+压3%全砍：净效果 +108.4 万，干预 114 日，回撤 16.2%，夏普 2.13）；只限板块 50%、以及市值 20/40 或 15/35，都不能替代 MCR。30%/50% 无条件规则继续留作黄色预警：样本内接近盈亏中性。若值班只想管贵金属与生鲜：30/50 金银猪蛋：净效果 +16.8 万，干预 33 日，回撤 17.1%，夏普 2.11。锂/能化/股指超限时这条不动手，不能替代全书限额或 L5+DD5。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六、如何削掉 2026 年一季度的波动尖峰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图9 里 30/50、20/60、只砍亏三条滚动波动几乎贴在实盘上，不是计算错了——集中度限额切的是「谁占比高」，不是「组合今天有多大」。把样本拆开看：2026-01-01 至 2026-04-30 这 77 个交易日，官方年化波动 34.6%，20 日滚动波动最高 58.4%（峰值在 2026-03-05 附近）；窗口外其余交易日只有 13.4%。全年 21% 的年化波动，几乎全部来自这一段。窗口内官方累计盈亏 +1,365.9 万元，所以这不是一段纯亏损，而是「高波动、高换手、碳酸锂双向暴打」的赚钱尖峰。要戏剧性地压波动，必须直接砍名义敞口或按预测波动缩书，而不是再把 MCR 上限从 30% 调到 25%。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窗口归因（持仓市值×次日涨跌）：碳酸锂的 |盈亏| 远高于第二名黄金；77 个交易日里有锂持仓，约 50 天是组合最大 MCR 品种，均值约 28%、最高 40%，净市值均值近千万、峰值超过两千万。沙盒预测年化波动在窗口内均值约 39%、最高约 74%，而且窗口内几乎每天都高于 18%；窗口外预测波动均值约 14%。因此「预测波动 &gt;18% 才缩书」会自动对准这段异常，平时很少动手——这正是图9 其余时间已经低于 20% 时所需要的开关。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660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vol_target_rol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图20  20 日滚动年化波动。橙色底是 2026 年 1–4 月；红色虚线是 20% 目标。MCR 规则几乎贴着灰线，波动目标规则才会离开灰线。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950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vol_spike_zoo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图21  2025-12 至 2026-05 放大。好规则应在 1 月上旬就开始压，而不是等 20 日实现波动已经到 50% 再动手。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03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vol_target_nav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图22  净值对照。压波动几乎必然让出窗口内一部分趋势利润，看的是波动降幅是否配得上让出的收益。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69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vol_target_ba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图23  全年年化波动 / 最大回撤 / 夏普。灰柱为实盘。目标是左柱明显下降、夏普不塌。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干预日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全年波动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相对实际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1–4月波动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1–4月滚动峰值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窗口外波动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全年净效果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1–4月净效果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预测波18%全书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-23.5%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11.4%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1.42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-831.3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-725.8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预测波20%全书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24.4%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1.63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-669.1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-609.9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预测波16%全书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16.0%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-24.7%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1.19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-992.9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-847.0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预测波18%热门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-20.7%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+99.4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+139.0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预测波20%热门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2.68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+124.5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+150.9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实现波20%全书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17.4%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-18.4%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1.88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-449.1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-450.6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实现波18%全书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-19.8%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12.0%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1.80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-519.6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-523.9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锂市值12%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+136.3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+33.6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-8.6%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2.48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+222.6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+14.0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锂市值15%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15.2%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+100.7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+42.0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新能源市值15%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13.1%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2.30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+88.1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+13.4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锂12%+预测18%热门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16.8%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-21.3%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9.6%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2.73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+150.9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+97.6</w:t>
            </w:r>
          </w:p>
        </w:tc>
      </w:tr>
      <w:tr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锂10%+预测20%全书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16.5%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-22.7%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24.3%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37.7%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12.4%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9.9%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1.72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-574.8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-659.6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表13  波动目标与锂/新能源市值硬顶。全年波动要明显低于 21%，1–4 月波动要靠近窗口外的 ~13%，才算真正对着图9 的尖峰在做事。实现波动开关会晚一拍（滚动窗口已经被尖峰污染），预测波动开关更早。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读表的方式：先看「1–4月波动」和「滚动峰值」降了多少，再看窗口外有没有被误伤，最后才看净效果。有一个必须写明的权衡：1–4 月官方累计是赚钱的（约 +1366 万）。把全书按预测波动一刀切，尖峰会下来，但窗口内的趋势利润也会被切掉，全年夏普从 2.08 掉到 1.2–1.6。只缩「制造尖峰的名字」（碳酸锂、工业硅、多晶硅、黄金、白银、沪铜）则波动同样能从 21% 降到 17% 附近，夏普反而升到 2.6–2.7，因为被切掉的是锂的双向暴打，不是生猪/鸡蛋/塑料那段利润。预测波18%全书：全年波动 21.3%→16.3%（-23.5%），1–4月 34.6%→24.2%，滚动峰值 58.4%→37.2%，窗口外 12.2%，夏普 2.08→1.42，全年净效果 -831.3 万，1–4月净效果 -725.8 万，干预 122 日。预测波20%全书：全年波动 21.3%→16.7%（-21.8%），1–4月 34.6%→24.4%，滚动峰值 58.4%→37.9%，窗口外 12.7%，夏普 2.08→1.63，全年净效果 -669.1 万，1–4月净效果 -609.9 万，干预 108 日。只缩热门：预测波18%热门：全年波动 21.3%→16.9%（-20.7%），1–4月 34.6%→24.5%，滚动峰值 58.4%→39.6%，窗口外 12.7%，夏普 2.08→2.67，全年净效果 +99.4 万，1–4月净效果 +139.0 万，干预 122 日。用已经实现的 20 日波动当开关会晚一拍：滚动窗口先被尖峰污染，峰值压不干净。实现波20%全书：全年波动 21.3%→17.4%（-18.4%），1–4月 34.6%→24.8%，滚动峰值 58.4%→36.8%，窗口外 13.6%，夏普 2.08→1.88，全年净效果 -449.1 万，1–4月净效果 -450.6 万，干预 57 日。只给碳酸锂加市值硬顶，全年波动只降到约 20%，滚动峰值仍在 50% 以上——锂不是唯一的尖峰来源，黄金也在打。锂市值12%：全年波动 21.3%→19.9%（-6.7%），1–4月 34.6%→31.6%，滚动峰值 58.4%→52.8%，窗口外 13.1%，夏普 2.08→2.37，全年净效果 +136.3 万，1–4月净效果 +33.6 万，干预 86 日。锂硬顶 + 预测波动缩热门：锂12%+预测18%热门：全年波动 21.3%→16.8%（-21.3%），1–4月 34.6%→24.5%，滚动峰值 58.4%→39.6%，窗口外 12.5%，夏普 2.08→2.73，全年净效果 +150.9 万，1–4月净效果 +97.6 万，干预 139 日。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若目标就是「把图9 的尖峰压回 20% 附近，其余时间尽量别动」，优先落地：锂&lt;12%资本 且 预测波动&gt;18%时再缩热门。锂12%+预测18%热门：全年波动 21.3%→16.8%（-21.3%），1–4月 34.6%→24.5%，滚动峰值 58.4%→39.6%，窗口外 12.5%，夏普 2.08→2.73，全年净效果 +150.9 万，1–4月净效果 +97.6 万，干预 139 日。执行可以仍走 T+1 缩放（投顾仓压缩），或把同一套 k 放到 RX000 反向对冲、不改投顾指令。值班一句话：收盘后看沙盒预测年化波动；超过 18%（或 20%）则把全书（或锂/硅/贵金属/铜）按 目标/预测 的比例降到目标。平时预测波动在 14% 左右，这条规则不会全年骚扰。不要指望 MCR 30/50 或只砍亏来完成这件事——它们在尖峰期几乎不改变滚动波动。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七、落地与局限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看板：在现有 VaR 沙盒饼图旁标红 30%/50%（或最终选定的限额），并列出超限品种的建议压缩手数；另加一条预测年化波动与 18%/20% 目标的对比，以及碳酸锂净市值 / 累计净资本。流程：T 日 15:30 后用当日持仓重算 MCR 与预测波动；超限账户/品种进入次日开盘减仓清单；若预测波动超过目标，按 目标/预测 缩书或由 RX000 对冲。盘中不强制（本回测也未假设盘中可砍）。考核：按「避免亏损 / 让渡盈利」双计，避免风控被理解成只准减亏不准减盈；波动目标规则另记窗口内让出的趋势利润，避免只看全年夏普。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局限：样本约一年（2025-07 至 2026-09），含碳酸锂单边与一段商品/股指波动，外推需谨慎；「近 5 日亏损」在本样本里判别力最好，但不保证下一阶段仍是 5 日而不是 4 日或 6 日——写成制度时请锁定「近一周估算盈亏为负」，不要把 5 当成精确参数。全样本 VaR 分位有前视，实盘只能用扩张窗口或绝对门槛（例如 2.5%–3.0%）。市值×涨跌忽略盘中调仓与滑点；减仓资金未再配置，若交易员把风险挪到相关品种，保险效果会被对冲掉；相关窗口 252 日在新品/新合约上不稳定。建议每季度用最新持仓再跑一遍本脚本，而不是把阈值写成永远不变的制度。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64748B"/>
          <w:sz w:val="18"/>
        </w:rPr>
        <w:t>复现：scripts/ma/generate_mcr_risk_rules_report.py，只读 public.mom_position_details / mom_daily_reports / raw_akshare_futures_daily，不改动 MOM 表或 ETL。规则简称见附录。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附录、简称与术语对照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正文图表为排版把规则写成「MCR 25/45 L5+DD5」这类缩写。先读 A.1 的构词规则，再在 A.2 按简称查完整定义。加号表示同时满足（且），斜杠表示品种限额/板块限额。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A.1 构词与通用术语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简称 / 词素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边际风险贡献（Marginal Contribution to Risk）。品种 i：|dv_i × (Corr@dv)_i|，再除以组合加总得到份额。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金银猪蛋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30/50，但品种腿只盯金/银/生猪/鸡蛋，板块腿只盯贵金属/生鲜。锂、能化、股指超限不动。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仅品种 a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只设单品种限额 a%，不设板块限额。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仅板块 b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只设单板块限额 b%，不设品种限额。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 a/b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 |净市值|/累计净资本 代替 MCR 做限额。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细分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板块聚合改用更细的分类（如新能源拆开），限额写在第二位，如「品种25+细分40」。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Ln / 只砍亏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只干预近 n 个交易日估算盈亏为负的超限品种。正文「只砍亏」= L5。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只砍盈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对照：只砍近 5 日估算盈利的超限品种。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L5ret-k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近 5 日收益 &lt; −k% 才砍（比「估算盈亏为负」更严）。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VQxx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仅当组合 VaR/权益 ≥ 全样本 xx% 分位的日子才启动限额。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VQxx扩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同上，分位用扩张窗口（无前视），可落地。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Vx.x / V2.5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仅当组合 VaR/权益 ≥ x.x%（绝对门槛）才启动。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高VaR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正文简称，等同 VQ60（全样本 60% 分位）。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DD≥x% / DDx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仅当官方净值从高点回撤 ≥ x% 时启动。例：DD5 = 回撤 5%。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L5+DD5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同时满足「近 5 日品种亏损」和「净值回撤 ≥ 5%」。加号 = 且。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L5+VQxx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同时满足 L5 与高 VaR 分位。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组合亏 n 日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组合（不是单品种）近 n 日估算盈亏为负才启动。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 a 硬 b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亏损品种按软顶 a 压缩；任何人（含盈利）超过硬顶 b 都压缩。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压 x% 全砍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平时只砍亏；VaR/权益 ≥ x% 的压力日改为超限全砍。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 x% 全书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沙盒预测年化波动 &gt; x% 时，整本书缩到 x%。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 x% 热门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同上，但只缩锂/硅/贵金属/铜等尖峰品种。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实现波 x%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用已实现 20 日年化波动代替预测波动做同一套缩放。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 x%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 |净市值| &lt; 累计净资本的 x%。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新能源市值 x%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新能源板块 |净市值| &lt; 累计净资本的 x%。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T+1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T 日收盘后算信号，次日开盘按比例缩放（本回测一律如此）。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k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压缩系数，通常 k = 限额 / 当前份额，仓位乘 k。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VaR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组合 95% 一日风险价值，来自日间风控沙盒。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NAV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官方累计单位净值。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MDD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最大回撤。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夏普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年化收益 / 年化波动（无风险利率按 0）。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Calmar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年化收益 / 最大回撤。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净效果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规则后累计盈亏 − 实际累计盈亏 = 避免亏损 − 让渡盈利。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避免 / 让渡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砍仓后少亏的钱 / 砍仓后少赚的钱。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RX000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组合层对冲账户；可用同一套 k 而不改投顾指令。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LC/SI/PS/AU/AG/CU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 / 工业硅 / 多晶硅 / 黄金 / 白银 / 沪铜。PT/PD 为铂/钯。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热门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制造 2026-01–04 波动尖峰的品种：锂、硅、贵金属、铜。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日间风控 VaR 沙盒，计算 MCR 与预测波动的引擎。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累计净资本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官方资金曲线分母，市值占比、锂硬顶都用它。</w:t>
            </w:r>
          </w:p>
        </w:tc>
      </w:tr>
      <w:tr>
        <w:tc>
          <w:tcPr>
            <w:tcW w:type="dxa" w:w="238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Q1 / 1–4月</w:t>
            </w:r>
          </w:p>
        </w:tc>
        <w:tc>
          <w:tcPr>
            <w:tcW w:type="dxa" w:w="70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本报告窗口：2026-01-01 至 2026-04-30 的波动尖峰段。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A.1  正文缩写的构词规则。Ln、VQxx、DDx 可与 MCR a/b 任意组合。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A.2 本报告出现的规则简称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64748B"/>
          <w:sz w:val="20"/>
        </w:rPr>
        <w:t>下表覆盖限额网格、条件规则与第六节波动规则的全部 short 标签，与脚本 spec['short'] 一一对应。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简称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全称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定义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单品种MCR&lt;30% 且 单板块MCR&lt;50%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品种MCR&lt;20% 板块MCR&lt;40%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限额：单品种MCR&lt;20% 且 单板块MCR&lt;40%。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20/45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品种MCR&lt;20% 板块MCR&lt;45%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限额：单品种MCR&lt;20% 且 单板块MCR&lt;45%。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品种MCR&lt;20% 板块MCR&lt;50%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限额：单品种MCR&lt;20% 且 单板块MCR&lt;50%。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20/55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品种MCR&lt;20% 板块MCR&lt;55%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限额：单品种MCR&lt;20% 且 单板块MCR&lt;55%。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20/60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品种MCR&lt;20% 板块MCR&lt;60%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限额：单品种MCR&lt;20% 且 单板块MCR&lt;60%。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品种MCR&lt;25% 板块MCR&lt;40%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品种MCR&lt;25% 板块MCR&lt;45%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品种MCR&lt;25% 板块MCR&lt;50%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单板块MCR&lt;50%。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25/55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品种MCR&lt;25% 板块MCR&lt;55%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单板块MCR&lt;55%。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品种MCR&lt;25% 板块MCR&lt;60%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单板块MCR&lt;60%。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品种MCR&lt;30% 板块MCR&lt;40%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30/45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品种MCR&lt;30% 板块MCR&lt;45%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单板块MCR&lt;45%。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品种MCR&lt;30% 板块MCR&lt;55%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品种MCR&lt;30% 板块MCR&lt;60%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单板块MCR&lt;60%。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品种MCR&lt;35% 板块MCR&lt;40%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限额：单品种MCR&lt;35% 且 单板块MCR&lt;40%。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35/45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品种MCR&lt;35% 板块MCR&lt;45%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限额：单品种MCR&lt;35% 且 单板块MCR&lt;45%。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品种MCR&lt;35% 板块MCR&lt;50%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限额：单品种MCR&lt;35% 且 单板块MCR&lt;50%。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35/55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品种MCR&lt;35% 板块MCR&lt;55%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限额：单品种MCR&lt;35% 且 单板块MCR&lt;55%。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35/60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品种MCR&lt;35% 板块MCR&lt;60%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限额：单品种MCR&lt;35% 且 单板块MCR&lt;60%。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品种MCR&lt;40% 板块MCR&lt;40%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限额：单品种MCR&lt;40% 且 单板块MCR&lt;40%。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40/45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品种MCR&lt;40% 板块MCR&lt;45%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限额：单品种MCR&lt;40% 且 单板块MCR&lt;45%。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品种MCR&lt;40% 板块MCR&lt;50%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限额：单品种MCR&lt;40% 且 单板块MCR&lt;50%。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40/55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品种MCR&lt;40% 板块MCR&lt;55%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限额：单品种MCR&lt;40% 且 单板块MCR&lt;55%。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40/60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品种MCR&lt;40% 板块MCR&lt;60%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限额：单品种MCR&lt;40% 且 单板块MCR&lt;60%。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仅品种30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仅单品种MCR&lt;30%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限额：仅单品种MCR&lt;30%。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仅板块50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仅单板块MCR&lt;50%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限额：仅单板块MCR&lt;50%。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品种25+细分40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限额网格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品种MCR&lt;25% 且 细分板块&lt;40%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限额：单品种MCR（板块用细分分类）&lt;25% 且 单板块MCR（板块用细分分类）&lt;40%。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 20/40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品种市值&lt;20% 且 板块市值&lt;40%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限额：单品种|净市值|/累计净资本&lt;20% 且 单板块|净市值|/累计净资本&lt;40%。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 15/35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市值限额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品种市值&lt;15% 且 板块市值&lt;35%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限额：单品种|净市值|/累计净资本&lt;15% 且 单板块|净市值|/累计净资本&lt;35%。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只砍亏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高VaR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30/50，仅高VaR日启动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单板块MCR&lt;50%。仅当组合 VaR/权益 ≥ 全样本 60%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高VaR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25/45，仅高VaR日启动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全样本 60%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金银猪蛋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限定品种/板块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30/50，品种仅限金/银/生猪/鸡蛋，板块仅限贵金属/生鲜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单板块MCR&lt;50%。品种腿只盯 AU（黄金）、AG（白银）、LH（生猪）、JD（鸡蛋），其他品种即使超限也不砍。板块腿只盯 贵金属、生鲜；超限时压缩该板块内全部品种（贵金属含铂钯，生鲜含苹果/红枣）。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L3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25/45，只砍近3日亏损品种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单板块MCR&lt;45%。只砍近3日估算盈亏为负的超限品种（L3）。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L4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25/45，只砍近4日亏损品种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单板块MCR&lt;45%。只砍近4日估算盈亏为负的超限品种（L4）。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L6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25/45，只砍近6日亏损品种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单板块MCR&lt;45%。只砍近6日估算盈亏为负的超限品种（L6）。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L8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25/45，只砍近8日亏损品种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单板块MCR&lt;45%。只砍近8日估算盈亏为负的超限品种（L8）。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L10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25/45，只砍近10日亏损品种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单板块MCR&lt;45%。只砍近10日估算盈亏为负的超限品种（L10）。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L20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25/45，只砍近20日亏损品种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单板块MCR&lt;45%。只砍近20日估算盈亏为负的超限品种（L20）。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20/40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20/40 L5：只砍近5日亏损品种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限额：单品种MCR&lt;20% 且 单板块MCR&lt;40%。只砍近5日估算盈亏为负的超限品种（L5）。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25/40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25/40 L5：只砍近5日亏损品种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单板块MCR&lt;40%。只砍近5日估算盈亏为负的超限品种（L5）。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L5：只砍近5日亏损品种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单板块MCR&lt;50%。只砍近5日估算盈亏为负的超限品种（L5）。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仅品种25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仅品种25 L5：只砍近5日亏损品种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限额：仅单品种MCR&lt;25%。只砍近5日估算盈亏为负的超限品种（L5）。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25+细分40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25+细分40 L5：只砍近5日亏损品种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限额：单品种MCR（板块用细分分类）&lt;25% 且 单板块MCR（板块用细分分类）&lt;40%。只砍近5日估算盈亏为负的超限品种（L5）。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L5ret-1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25/45，只砍近5日收益&lt;-1%的超限品种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单板块MCR&lt;45%。只砍近5日收益 &lt; -1% 的超限品种。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L5ret-2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25/45，只砍近5日收益&lt;-2%的超限品种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单板块MCR&lt;45%。只砍近5日收益 &lt; -2% 的超限品种。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L5ret-3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25/45，只砍近5日收益&lt;-3%的超限品种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单板块MCR&lt;45%。只砍近5日收益 &lt; -3% 的超限品种。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VQ50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25/45，仅VaR/权益≥全样本Q50启动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全样本 50%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VQ50扩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25/45，仅VaR/权益≥扩张窗口Q50启动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扩张窗口 50%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25/45，仅VaR/权益≥全样本Q60启动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全样本 60%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VQ60扩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25/45，仅VaR/权益≥扩张窗口Q60启动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扩张窗口 60%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VQ70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25/45，仅VaR/权益≥全样本Q70启动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全样本 70%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VQ70扩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25/45，仅VaR/权益≥扩张窗口Q70启动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扩张窗口 70%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VQ80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25/45，仅VaR/权益≥全样本Q80启动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全样本 80%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VQ80扩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25/45，仅VaR/权益≥扩张窗口Q80启动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扩张窗口 80%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V2.0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25/45，仅VaR/权益≥2.0%启动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2.0%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V2.5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25/45，仅VaR/权益≥2.5%启动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2.5%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V3.0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25/45，仅VaR/权益≥3.0%启动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3.0%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V4.0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25/45，仅VaR/权益≥4.0%启动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 VaR/权益 ≥ 4.0%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VQ60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30/50，仅VaR/权益≥全样本Q60启动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单板块MCR&lt;50%。仅当组合 VaR/权益 ≥ 全样本 60%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30/50 VQ70扩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30/50，仅VaR/权益≥扩张窗口Q70启动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限额：单品种MCR&lt;30% 且 单板块MCR&lt;50%。仅当组合 VaR/权益 ≥ 扩张窗口 70%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L5+VQ60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25/45，高VaR日且只砍近5日亏损品种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单板块MCR&lt;45%。只砍近5日估算盈亏为负的超限品种（L5）。仅当组合 VaR/权益 ≥ 全样本 60%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L5+V2.5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25/45，VaR/权益≥2.5%且只砍近5日亏损品种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单板块MCR&lt;45%。只砍近5日估算盈亏为负的超限品种（L5）。仅当组合 VaR/权益 ≥ 2.5%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L5+VQ70扩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25/45，扩张窗口高VaR且只砍近5日亏损品种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单板块MCR&lt;45%。只砍近5日估算盈亏为负的超限品种（L5）。仅当组合 VaR/权益 ≥ 扩张窗口 70% 分位时启动。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组合亏5日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25/45，仅组合近5日估算盈亏为负时启动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单板块MCR&lt;45%。仅当组合近5日估算盈亏为负时启动。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L5+组合亏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25/45，组合近5日为负且只砍品种亏损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单板块MCR&lt;45%。只砍近5日估算盈亏为负的超限品种（L5）。仅当组合近5日估算盈亏为负时启动。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DD≥5%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25/45，仅净值回撤≥5%时启动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单板块MCR&lt;45%。仅当官方净值回撤 ≥ 5%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L5+DD5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25/45，回撤≥5%且只砍近5日亏损品种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单板块MCR&lt;45%。只砍近5日估算盈亏为负的超限品种（L5）。仅当官方净值回撤 ≥ 5% 时启动。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软25硬40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软25/硬40 + 板块软45/硬60，中间带只砍亏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软顶（只对亏损品种）：品种 25%/板块 45%；硬顶（任何人超限都砍）：品种 40%/板块 60%。只砍近5日估算盈亏为负的超限品种（L5）。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软25硬35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软25/硬35 + 板块软45/硬55，中间带只砍亏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软顶（只对亏损品种）：品种 25%/板块 45%；硬顶（任何人超限都砍）：品种 35%/板块 55%。只砍近5日估算盈亏为负的超限品种（L5）。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软20硬30 L5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软20/硬30 + 板块软40/硬50，中间带只砍亏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软顶（只对亏损品种）：品种 20%/板块 40%；硬顶（任何人超限都砍）：品种 30%/板块 50%。只砍近5日估算盈亏为负的超限品种（L5）。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L5+压3%全砍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平时25/45只砍亏，VaR/权益≥3%时全砍超限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单板块MCR&lt;45%。只砍近5日估算盈亏为负的超限品种（L5）。平时只砍亏；VaR/权益 ≥ 3.0% 时改为超限全砍。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L5+压2.5%全砍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平时25/45只砍亏，VaR/权益≥2.5%时全砍超限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单板块MCR&lt;45%。只砍近5日估算盈亏为负的超限品种（L5）。平时只砍亏；VaR/权益 ≥ 2.5% 时改为超限全砍。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 只砍盈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带条件限额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MCR 25/45，只砍近5日盈利品种（对照）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限额：单品种MCR&lt;25% 且 单板块MCR&lt;45%。只砍近5日估算盈亏为正的超限品种（对照）。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预测波18%全书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预测年化波动&gt;18%时整本书缩到18%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沙盒预测年化波动超过 18% 时，按「目标/预测」压缩仓位；整本书按同一比例缩放。T+1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预测波20%全书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预测年化波动&gt;20%时整本书缩到20%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沙盒预测年化波动超过 20% 时，按「目标/预测」压缩仓位；整本书按同一比例缩放。T+1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预测波16%全书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预测年化波动&gt;16%时整本书缩到16%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沙盒预测年化波动超过 16% 时，按「目标/预测」压缩仓位；整本书按同一比例缩放。T+1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预测波18%热门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预测年化波动&gt;18%时只缩锂/硅/贵金属/铜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沙盒预测年化波动超过 18% 时，按「目标/预测」压缩仓位；只缩热门品种（碳酸锂 LC、工业硅 SI、多晶硅 PS、黄金 AU、白银 AG、铂 PT、钯 PD、沪铜 CU）。T+1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预测波20%热门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预测年化波动&gt;20%时只缩锂/硅/贵金属/铜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沙盒预测年化波动超过 20% 时，按「目标/预测」压缩仓位；只缩热门品种（碳酸锂 LC、工业硅 SI、多晶硅 PS、黄金 AU、白银 AG、铂 PT、钯 PD、沪铜 CU）。T+1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实现波20%全书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已实现20日年化波动&gt;20%时整本书缩到20%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已实现 20 日年化波动超过 20% 时，整本书按「目标/实现波动」压缩。T+1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实现波18%全书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已实现20日年化波动&gt;18%时整本书缩到18%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已实现 20 日年化波动超过 18% 时，整本书按「目标/实现波动」压缩。T+1 生效。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锂市值12%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碳酸锂净市值&lt;累计净资本12%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 |净市值| 不得超过累计净资本的 12%；超限按比例压缩。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锂市值8%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碳酸锂净市值&lt;累计净资本8%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 |净市值| 不得超过累计净资本的 8%；超限按比例压缩。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锂市值15%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碳酸锂净市值&lt;累计净资本15%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LC |净市值| 不得超过累计净资本的 15%；超限按比例压缩。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新能源市值15%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新能源板块净市值&lt;累计净资本15%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新能源 板块 |净市值| 不得超过累计净资本的 15%。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锂12%+预测18%热门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锂&lt;12%资本 且 预测波动&gt;18%时再缩热门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 |净市值| &lt; 累计净资本 12%；若预测年化波动仍超过 18%，再按预测波动缩热门（目标 18%）。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锂10%+预测20%全书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波动/市值缩放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锂&lt;10%资本 且 预测波动&gt;20%时全书缩到20%</w:t>
            </w:r>
          </w:p>
        </w:tc>
        <w:tc>
          <w:tcPr>
            <w:tcW w:type="dxa" w:w="357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碳酸锂 |净市值| &lt; 累计净资本 10%；若预测年化波动仍超过 20%，再按预测波动缩全书（目标 20%）。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A.2  回测规则简称一览（共 89 条）。</w:t>
      </w:r>
    </w:p>
    <w:sectPr w:rsidR="00FC693F" w:rsidRPr="0006063C" w:rsidSect="00034616">
      <w:footerReference w:type="default" r:id="rId9"/>
      <w:pgSz w:w="12240" w:h="15840"/>
      <w:pgMar w:top="1020" w:right="1134" w:bottom="1247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微软雅黑" w:hAnsi="微软雅黑" w:eastAsia="微软雅黑"/>
        <w:b w:val="0"/>
        <w:color w:val="64748B"/>
        <w:sz w:val="16"/>
      </w:rPr>
      <w:t xml:space="preserve">MOM 集中度风控  ·  </w:t>
    </w:r>
    <w:r>
      <w:rPr>
        <w:rFonts w:ascii="微软雅黑" w:hAnsi="微软雅黑" w:eastAsia="微软雅黑"/>
        <w:b w:val="0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64748B"/>
        <w:sz w:val="16"/>
      </w:rPr>
      <w:t xml:space="preserve"> / </w:t>
    </w:r>
    <w:r>
      <w:rPr>
        <w:rFonts w:ascii="微软雅黑" w:hAnsi="微软雅黑" w:eastAsia="微软雅黑"/>
        <w:b w:val="0"/>
        <w:color w:val="64748B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