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completely different person proofread the seconds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Inconsistencies throughout the paper → grammarly?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Dropped headings for methodology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3 sentences are directly copied and pasted into the abstract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Literally just a literary review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Spends a lot of time on space servicing but never again anywhere else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cut it down if it’s not part of the project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research questions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clear what you’re trying to do, but state it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 without saying what’s in your paper later 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SIGNPOSTING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Gear train not useful since robotic arms and 3D printers use direct drive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Stiffness of materials for arm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3D axis printer limitations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discuss other types of printing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Curing?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SLA!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Figures: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is after 1.2 and 1.3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and 1.3 have separate citations → screenshotted?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You’re not allowed to screenshot others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make your own or ask if you could use them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are equations, not figures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Font size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Changes throughout twice </w:t>
      </w:r>
      <w:r w:rsidDel="00000000" w:rsidR="00000000" w:rsidRPr="00000000">
        <w:rPr>
          <w:rtl w:val="0"/>
        </w:rPr>
        <w:t xml:space="preserve">It doesn’t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discuss stiffness of arm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Topic Sentences should be more specific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Vague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chart rather than a list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put google searches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specific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$700-$4,000 too large of a range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into abstract?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 would be useful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Acronyms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when first mention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down on wording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give a brief overview of how the technology works, not everyone knows what to do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organized but the writing has varying degrees of proficiency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unified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3-D vs 3-d vs 3d vs 3D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parentheses ...oops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Longer does not mean better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back ups for some statements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defined “in-situ”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believe that this is the best way to do such and such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More absolutes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