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5.2 -- Materials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 1: TBD. Trying to track down CFPLA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5.4 -- Extreme 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Source 1: Commercial Space Station contracts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https://www.cnbc.com/2021/12/02/nasa-private-space-station-contracts-blue-origin-nanoracks-northrop.html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Source 2: ISS Debris Impact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https://www.cbsnews.com/news/space-junk-damage-international-space-station/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Source 3: ESA Hyper-velocity space debris impact (IMAGE)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https://www.esa.int/Safety_Security/Space_Debris/Hypervelocity_impacts_and_protecting_spacecraft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Source 4: Russian anti-satellite missile test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https://www.armscontrol.org/act/2021-12/news/russian-asat-test-creates-massive-debris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Source 5: Space Debris over time (IMAGE)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mscontrol.org/act/2021-12/news/russian-asat-test-creates-massive-debri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nbc.com/2021/12/02/nasa-private-space-station-contracts-blue-origin-nanoracks-northrop.html" TargetMode="External"/><Relationship Id="rId7" Type="http://schemas.openxmlformats.org/officeDocument/2006/relationships/hyperlink" Target="https://www.cbsnews.com/news/space-junk-damage-international-space-station/" TargetMode="External"/><Relationship Id="rId8" Type="http://schemas.openxmlformats.org/officeDocument/2006/relationships/hyperlink" Target="https://www.esa.int/Safety_Security/Space_Debris/Hypervelocity_impacts_and_protecting_spacecra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