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follows data collection?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Write-up/plots/graphs and analysis. Add more thorough analysis using finite element and enes220 style engineering analysis. Proof of theory (from research)?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qualifies as successful data/research?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Demonstration of “strong” and “material efficient”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work lacks structural analysis, so gathering data and narrowing down effective methods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Why not fill the hole → subtractive manufacturing?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damages can be repaired by filling (ex: ? complex geometry, material/structural integrity matters. Filling the hole would be for quick fixes)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it’s more effective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5156"/>
          <w:sz w:val="21"/>
          <w:szCs w:val="21"/>
          <w:highlight w:val="white"/>
          <w:rtl w:val="0"/>
        </w:rPr>
        <w:t xml:space="preserve">¯\_(ツ)_/¯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we don’t know haven’t done it yet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Filling is less material/energy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Scanning and obtaining the model?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Outside the scope of our project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would you repair an easy-to-replace 3d printed, plastic part?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Our research is proof-of-concept for future materials (metal)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“Considering that the field is new (&lt;10 years) the research and tech has to start from somewhere”            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Applications?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Iss 3d printed parts, 3d printed rutherford engine, mars rover, bone repairs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Dust/Adhesion?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Detailed physical analysis for 3d printed parts can be really complex (such as adhesion) so we’re simply standardizing our conformal prints and ignoring that as an experimentation variable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dust/adhesion is constant throughout every trial?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our project do good?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your project so shit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Zoom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r we better than autocycle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reason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