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0F6B6B"/>
          <w:sz w:val="52"/>
          <w:szCs w:val="52"/>
        </w:rPr>
        <w:t xml:space="preserve">Credit Card Statement Tracker</w:t>
      </w:r>
    </w:p>
    <w:p>
      <w:pPr>
        <w:spacing w:after="120"/>
        <w:jc w:val="center"/>
      </w:pPr>
      <w:r>
        <w:rPr>
          <w:rFonts w:ascii="Arial" w:cs="Arial" w:eastAsia="Arial" w:hAnsi="Arial"/>
          <w:color w:val="636C76"/>
          <w:sz w:val="32"/>
          <w:szCs w:val="32"/>
        </w:rPr>
        <w:t xml:space="preserve">User Guide</w:t>
      </w:r>
    </w:p>
    <w:p>
      <w:pPr>
        <w:spacing w:after="600"/>
        <w:jc w:val="center"/>
      </w:pPr>
      <w:r>
        <w:rPr>
          <w:rFonts w:ascii="Arial" w:cs="Arial" w:eastAsia="Arial" w:hAnsi="Arial"/>
          <w:color w:val="636C76"/>
          <w:sz w:val="22"/>
          <w:szCs w:val="22"/>
        </w:rPr>
        <w:t xml:space="preserve">Version 1.0</w:t>
      </w:r>
    </w:p>
    <w:p>
      <w:pPr>
        <w:spacing w:after="60"/>
        <w:jc w:val="center"/>
      </w:pPr>
      <w:r>
        <w:rPr>
          <w:rFonts w:ascii="Arial" w:cs="Arial" w:eastAsia="Arial" w:hAnsi="Arial"/>
          <w:sz w:val="22"/>
          <w:szCs w:val="22"/>
        </w:rPr>
        <w:t xml:space="preserve">A local-first web application for parsing Indian bank credit card</w:t>
      </w:r>
    </w:p>
    <w:p>
      <w:pPr>
        <w:spacing w:after="400"/>
        <w:jc w:val="center"/>
      </w:pPr>
      <w:r>
        <w:rPr>
          <w:rFonts w:ascii="Arial" w:cs="Arial" w:eastAsia="Arial" w:hAnsi="Arial"/>
          <w:sz w:val="22"/>
          <w:szCs w:val="22"/>
        </w:rPr>
        <w:t xml:space="preserve">statement PDFs and tracking your spending.</w:t>
      </w:r>
    </w:p>
    <w:p>
      <w:r>
        <w:br w:type="page"/>
      </w:r>
    </w:p>
    <w:p>
      <w:pPr>
        <w:pStyle w:val="Heading1"/>
        <w:spacing w:after="120" w:before="360"/>
      </w:pPr>
      <w:r>
        <w:rPr>
          <w:rFonts w:ascii="Arial" w:cs="Arial" w:eastAsia="Arial" w:hAnsi="Arial"/>
          <w:b/>
          <w:bCs/>
          <w:color w:val="0F6B6B"/>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Bdr>
          <w:left w:val="single" w:color="0F6B6B" w:sz="6" w:space="8"/>
        </w:pBdr>
        <w:spacing w:after="120" w:before="60"/>
        <w:ind w:left="360"/>
      </w:pPr>
      <w:r>
        <w:rPr>
          <w:rFonts w:ascii="Arial" w:cs="Arial" w:eastAsia="Arial" w:hAnsi="Arial"/>
          <w:i/>
          <w:iCs/>
          <w:color w:val="636C76"/>
          <w:sz w:val="22"/>
          <w:szCs w:val="22"/>
        </w:rPr>
        <w:t xml:space="preserve">Right-click the table above and select "Update Field" to refresh page numbers after opening in Word.</w:t>
      </w:r>
    </w:p>
    <w:p>
      <w:r>
        <w:br w:type="page"/>
      </w:r>
    </w:p>
    <w:p>
      <w:pPr>
        <w:pStyle w:val="Heading1"/>
        <w:spacing w:after="120" w:before="360"/>
      </w:pPr>
      <w:r>
        <w:rPr>
          <w:rFonts w:ascii="Arial" w:cs="Arial" w:eastAsia="Arial" w:hAnsi="Arial"/>
          <w:b/>
          <w:bCs/>
          <w:color w:val="0F6B6B"/>
        </w:rPr>
        <w:t xml:space="preserve">1. Introduction</w:t>
      </w:r>
    </w:p>
    <w:p>
      <w:pPr>
        <w:spacing w:after="120"/>
      </w:pPr>
      <w:r>
        <w:rPr>
          <w:rFonts w:ascii="Arial" w:cs="Arial" w:eastAsia="Arial" w:hAnsi="Arial"/>
          <w:sz w:val="22"/>
          <w:szCs w:val="22"/>
        </w:rPr>
        <w:t xml:space="preserve">Credit Card Statement Tracker is a </w:t>
      </w:r>
      <w:r>
        <w:rPr>
          <w:rFonts w:ascii="Arial" w:cs="Arial" w:eastAsia="Arial" w:hAnsi="Arial"/>
          <w:b/>
          <w:bCs/>
          <w:sz w:val="22"/>
          <w:szCs w:val="22"/>
        </w:rPr>
        <w:t xml:space="preserve">local-first</w:t>
      </w:r>
      <w:r>
        <w:rPr>
          <w:rFonts w:ascii="Arial" w:cs="Arial" w:eastAsia="Arial" w:hAnsi="Arial"/>
          <w:sz w:val="22"/>
          <w:szCs w:val="22"/>
        </w:rPr>
        <w:t xml:space="preserve"> web application that parses Indian bank credit card statement PDFs, extracts transactions, and gives you a searchable, categorised view of your spending — complete with an analytics dashboard.</w:t>
      </w:r>
    </w:p>
    <w:p>
      <w:pPr>
        <w:spacing w:after="120"/>
      </w:pPr>
      <w:r>
        <w:rPr>
          <w:rFonts w:ascii="Arial" w:cs="Arial" w:eastAsia="Arial" w:hAnsi="Arial"/>
          <w:sz w:val="22"/>
          <w:szCs w:val="22"/>
        </w:rPr>
        <w:t xml:space="preserve">Everything runs on your machine. Your financial data never leaves it, with one optional exception: the AI-assisted parsing feature, which can be toggled on per import (see </w:t>
      </w:r>
      <w:r>
        <w:rPr>
          <w:rFonts w:ascii="Arial" w:cs="Arial" w:eastAsia="Arial" w:hAnsi="Arial"/>
          <w:i/>
          <w:iCs/>
          <w:sz w:val="22"/>
          <w:szCs w:val="22"/>
        </w:rPr>
        <w:t>Section 10.2</w:t>
      </w:r>
      <w:r>
        <w:rPr>
          <w:rFonts w:ascii="Arial" w:cs="Arial" w:eastAsia="Arial" w:hAnsi="Arial"/>
          <w:sz w:val="22"/>
          <w:szCs w:val="22"/>
        </w:rPr>
        <w:t xml:space="preserve">).</w:t>
      </w:r>
    </w:p>
    <w:p>
      <w:pPr>
        <w:pStyle w:val="Heading2"/>
        <w:spacing w:after="120" w:before="240"/>
      </w:pPr>
      <w:r>
        <w:rPr>
          <w:rFonts w:ascii="Arial" w:cs="Arial" w:eastAsia="Arial" w:hAnsi="Arial"/>
          <w:b/>
          <w:bCs/>
          <w:color w:val="1F2328"/>
        </w:rPr>
        <w:t xml:space="preserve">1.1 Supported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7"/>
        <w:gridCol w:w="2880"/>
        <w:gridCol w:w="2160"/>
        <w:gridCol w:w="2592"/>
      </w:tblGrid>
      <w:tr>
        <w:tc>
          <w:tcPr>
            <w:tcW w:type="dxa" w:w="1727"/>
            <w:shd w:fill="0F6B6B" w:val="clear"/>
          </w:tcPr>
          <w:p>
            <w:r>
              <w:rPr>
                <w:rFonts w:ascii="Arial" w:cs="Arial" w:eastAsia="Arial" w:hAnsi="Arial"/>
                <w:b/>
                <w:bCs/>
                <w:color w:val="FFFFFF"/>
                <w:sz w:val="22"/>
                <w:szCs w:val="22"/>
              </w:rPr>
              <w:t xml:space="preserve">Bank</w:t>
            </w:r>
          </w:p>
        </w:tc>
        <w:tc>
          <w:tcPr>
            <w:tcW w:type="dxa" w:w="2880"/>
            <w:shd w:fill="0F6B6B" w:val="clear"/>
          </w:tcPr>
          <w:p>
            <w:r>
              <w:rPr>
                <w:rFonts w:ascii="Arial" w:cs="Arial" w:eastAsia="Arial" w:hAnsi="Arial"/>
                <w:b/>
                <w:bCs/>
                <w:color w:val="FFFFFF"/>
                <w:sz w:val="22"/>
                <w:szCs w:val="22"/>
              </w:rPr>
              <w:t xml:space="preserve">Card Types</w:t>
            </w:r>
          </w:p>
        </w:tc>
        <w:tc>
          <w:tcPr>
            <w:tcW w:type="dxa" w:w="2160"/>
            <w:shd w:fill="0F6B6B" w:val="clear"/>
          </w:tcPr>
          <w:p>
            <w:r>
              <w:rPr>
                <w:rFonts w:ascii="Arial" w:cs="Arial" w:eastAsia="Arial" w:hAnsi="Arial"/>
                <w:b/>
                <w:bCs/>
                <w:color w:val="FFFFFF"/>
                <w:sz w:val="22"/>
                <w:szCs w:val="22"/>
              </w:rPr>
              <w:t xml:space="preserve">Parser</w:t>
            </w:r>
          </w:p>
        </w:tc>
        <w:tc>
          <w:tcPr>
            <w:tcW w:type="dxa" w:w="2592"/>
            <w:shd w:fill="0F6B6B" w:val="clear"/>
          </w:tcPr>
          <w:p>
            <w:r>
              <w:rPr>
                <w:rFonts w:ascii="Arial" w:cs="Arial" w:eastAsia="Arial" w:hAnsi="Arial"/>
                <w:b/>
                <w:bCs/>
                <w:color w:val="FFFFFF"/>
                <w:sz w:val="22"/>
                <w:szCs w:val="22"/>
              </w:rPr>
              <w:t xml:space="preserve">Password Key</w:t>
            </w:r>
          </w:p>
        </w:tc>
      </w:tr>
      <w:tr>
        <w:tc>
          <w:tcPr>
            <w:tcW w:type="dxa" w:w="1727"/>
            <w:shd w:fill="FFFFFF" w:val="clear"/>
          </w:tcPr>
          <w:p>
            <w:r>
              <w:rPr>
                <w:rFonts w:ascii="Arial" w:cs="Arial" w:eastAsia="Arial" w:hAnsi="Arial"/>
                <w:sz w:val="22"/>
                <w:szCs w:val="22"/>
              </w:rPr>
              <w:t xml:space="preserve">HDFC</w:t>
            </w:r>
          </w:p>
        </w:tc>
        <w:tc>
          <w:tcPr>
            <w:tcW w:type="dxa" w:w="2880"/>
            <w:shd w:fill="FFFFFF" w:val="clear"/>
          </w:tcPr>
          <w:p>
            <w:r>
              <w:rPr>
                <w:rFonts w:ascii="Arial" w:cs="Arial" w:eastAsia="Arial" w:hAnsi="Arial"/>
                <w:sz w:val="22"/>
                <w:szCs w:val="22"/>
              </w:rPr>
              <w:t xml:space="preserve">Diners (current + legacy)</w:t>
            </w:r>
          </w:p>
        </w:tc>
        <w:tc>
          <w:tcPr>
            <w:tcW w:type="dxa" w:w="2160"/>
            <w:shd w:fill="FFFFFF" w:val="clear"/>
          </w:tcPr>
          <w:p>
            <w:r>
              <w:rPr>
                <w:rFonts w:ascii="Arial" w:cs="Arial" w:eastAsia="Arial" w:hAnsi="Arial"/>
                <w:sz w:val="22"/>
                <w:szCs w:val="22"/>
              </w:rPr>
              <w:t xml:space="preserve">Dedicated</w:t>
            </w:r>
          </w:p>
        </w:tc>
        <w:tc>
          <w:tcPr>
            <w:tcW w:type="dxa" w:w="2592"/>
            <w:shd w:fill="FFFFFF" w:val="clear"/>
          </w:tcPr>
          <w:p>
            <w:r>
              <w:rPr>
                <w:rFonts w:ascii="Arial" w:cs="Arial" w:eastAsia="Arial" w:hAnsi="Arial"/>
                <w:sz w:val="22"/>
                <w:szCs w:val="22"/>
              </w:rPr>
              <w:t xml:space="preserve">HDFC_SAMPLE_PASSWORD</w:t>
            </w:r>
          </w:p>
        </w:tc>
      </w:tr>
      <w:tr>
        <w:tc>
          <w:tcPr>
            <w:tcW w:type="dxa" w:w="1727"/>
            <w:shd w:fill="F2F3F5" w:val="clear"/>
          </w:tcPr>
          <w:p>
            <w:r>
              <w:rPr>
                <w:rFonts w:ascii="Arial" w:cs="Arial" w:eastAsia="Arial" w:hAnsi="Arial"/>
                <w:sz w:val="22"/>
                <w:szCs w:val="22"/>
              </w:rPr>
              <w:t xml:space="preserve">ICICI</w:t>
            </w:r>
          </w:p>
        </w:tc>
        <w:tc>
          <w:tcPr>
            <w:tcW w:type="dxa" w:w="2880"/>
            <w:shd w:fill="F2F3F5" w:val="clear"/>
          </w:tcPr>
          <w:p>
            <w:r>
              <w:rPr>
                <w:rFonts w:ascii="Arial" w:cs="Arial" w:eastAsia="Arial" w:hAnsi="Arial"/>
                <w:sz w:val="22"/>
                <w:szCs w:val="22"/>
              </w:rPr>
              <w:t xml:space="preserve">Coral</w:t>
            </w:r>
          </w:p>
        </w:tc>
        <w:tc>
          <w:tcPr>
            <w:tcW w:type="dxa" w:w="2160"/>
            <w:shd w:fill="F2F3F5" w:val="clear"/>
          </w:tcPr>
          <w:p>
            <w:r>
              <w:rPr>
                <w:rFonts w:ascii="Arial" w:cs="Arial" w:eastAsia="Arial" w:hAnsi="Arial"/>
                <w:sz w:val="22"/>
                <w:szCs w:val="22"/>
              </w:rPr>
              <w:t xml:space="preserve">Dedicated</w:t>
            </w:r>
          </w:p>
        </w:tc>
        <w:tc>
          <w:tcPr>
            <w:tcW w:type="dxa" w:w="2592"/>
            <w:shd w:fill="F2F3F5" w:val="clear"/>
          </w:tcPr>
          <w:p>
            <w:r>
              <w:rPr>
                <w:rFonts w:ascii="Arial" w:cs="Arial" w:eastAsia="Arial" w:hAnsi="Arial"/>
                <w:sz w:val="22"/>
                <w:szCs w:val="22"/>
              </w:rPr>
              <w:t xml:space="preserve">ICICI_SAMPLE_PASSWORD</w:t>
            </w:r>
          </w:p>
        </w:tc>
      </w:tr>
      <w:tr>
        <w:tc>
          <w:tcPr>
            <w:tcW w:type="dxa" w:w="1727"/>
            <w:shd w:fill="FFFFFF" w:val="clear"/>
          </w:tcPr>
          <w:p>
            <w:r>
              <w:rPr>
                <w:rFonts w:ascii="Arial" w:cs="Arial" w:eastAsia="Arial" w:hAnsi="Arial"/>
                <w:sz w:val="22"/>
                <w:szCs w:val="22"/>
              </w:rPr>
              <w:t xml:space="preserve">SBI</w:t>
            </w:r>
          </w:p>
        </w:tc>
        <w:tc>
          <w:tcPr>
            <w:tcW w:type="dxa" w:w="2880"/>
            <w:shd w:fill="FFFFFF" w:val="clear"/>
          </w:tcPr>
          <w:p>
            <w:r>
              <w:rPr>
                <w:rFonts w:ascii="Arial" w:cs="Arial" w:eastAsia="Arial" w:hAnsi="Arial"/>
                <w:sz w:val="22"/>
                <w:szCs w:val="22"/>
              </w:rPr>
              <w:t xml:space="preserve">SimplyClick / Titan</w:t>
            </w:r>
          </w:p>
        </w:tc>
        <w:tc>
          <w:tcPr>
            <w:tcW w:type="dxa" w:w="2160"/>
            <w:shd w:fill="FFFFFF" w:val="clear"/>
          </w:tcPr>
          <w:p>
            <w:r>
              <w:rPr>
                <w:rFonts w:ascii="Arial" w:cs="Arial" w:eastAsia="Arial" w:hAnsi="Arial"/>
                <w:sz w:val="22"/>
                <w:szCs w:val="22"/>
              </w:rPr>
              <w:t xml:space="preserve">Dedicated</w:t>
            </w:r>
          </w:p>
        </w:tc>
        <w:tc>
          <w:tcPr>
            <w:tcW w:type="dxa" w:w="2592"/>
            <w:shd w:fill="FFFFFF" w:val="clear"/>
          </w:tcPr>
          <w:p>
            <w:r>
              <w:rPr>
                <w:rFonts w:ascii="Arial" w:cs="Arial" w:eastAsia="Arial" w:hAnsi="Arial"/>
                <w:sz w:val="22"/>
                <w:szCs w:val="22"/>
              </w:rPr>
              <w:t xml:space="preserve">SBI_SAMPLE_PASSWORD</w:t>
            </w:r>
          </w:p>
        </w:tc>
      </w:tr>
      <w:tr>
        <w:tc>
          <w:tcPr>
            <w:tcW w:type="dxa" w:w="1727"/>
            <w:shd w:fill="F2F3F5" w:val="clear"/>
          </w:tcPr>
          <w:p>
            <w:r>
              <w:rPr>
                <w:rFonts w:ascii="Arial" w:cs="Arial" w:eastAsia="Arial" w:hAnsi="Arial"/>
                <w:sz w:val="22"/>
                <w:szCs w:val="22"/>
              </w:rPr>
              <w:t xml:space="preserve">IndusInd</w:t>
            </w:r>
          </w:p>
        </w:tc>
        <w:tc>
          <w:tcPr>
            <w:tcW w:type="dxa" w:w="2880"/>
            <w:shd w:fill="F2F3F5" w:val="clear"/>
          </w:tcPr>
          <w:p>
            <w:r>
              <w:rPr>
                <w:rFonts w:ascii="Arial" w:cs="Arial" w:eastAsia="Arial" w:hAnsi="Arial"/>
                <w:sz w:val="22"/>
                <w:szCs w:val="22"/>
              </w:rPr>
              <w:t xml:space="preserve">Legend</w:t>
            </w:r>
          </w:p>
        </w:tc>
        <w:tc>
          <w:tcPr>
            <w:tcW w:type="dxa" w:w="2160"/>
            <w:shd w:fill="F2F3F5" w:val="clear"/>
          </w:tcPr>
          <w:p>
            <w:r>
              <w:rPr>
                <w:rFonts w:ascii="Arial" w:cs="Arial" w:eastAsia="Arial" w:hAnsi="Arial"/>
                <w:sz w:val="22"/>
                <w:szCs w:val="22"/>
              </w:rPr>
              <w:t xml:space="preserve">Dedicated</w:t>
            </w:r>
          </w:p>
        </w:tc>
        <w:tc>
          <w:tcPr>
            <w:tcW w:type="dxa" w:w="2592"/>
            <w:shd w:fill="F2F3F5" w:val="clear"/>
          </w:tcPr>
          <w:p>
            <w:r>
              <w:rPr>
                <w:rFonts w:ascii="Arial" w:cs="Arial" w:eastAsia="Arial" w:hAnsi="Arial"/>
                <w:sz w:val="22"/>
                <w:szCs w:val="22"/>
              </w:rPr>
              <w:t xml:space="preserve">INDUSIND_SAMPLE_PASSWORD</w:t>
            </w:r>
          </w:p>
        </w:tc>
      </w:tr>
      <w:tr>
        <w:tc>
          <w:tcPr>
            <w:tcW w:type="dxa" w:w="1727"/>
            <w:shd w:fill="FFFFFF" w:val="clear"/>
          </w:tcPr>
          <w:p>
            <w:r>
              <w:rPr>
                <w:rFonts w:ascii="Arial" w:cs="Arial" w:eastAsia="Arial" w:hAnsi="Arial"/>
                <w:sz w:val="22"/>
                <w:szCs w:val="22"/>
              </w:rPr>
              <w:t xml:space="preserve">Any other</w:t>
            </w:r>
          </w:p>
        </w:tc>
        <w:tc>
          <w:tcPr>
            <w:tcW w:type="dxa" w:w="2880"/>
            <w:shd w:fill="FFFFFF" w:val="clear"/>
          </w:tcPr>
          <w:p>
            <w:r>
              <w:rPr>
                <w:rFonts w:ascii="Arial" w:cs="Arial" w:eastAsia="Arial" w:hAnsi="Arial"/>
                <w:sz w:val="22"/>
                <w:szCs w:val="22"/>
              </w:rPr>
              <w:t xml:space="preserve">—</w:t>
            </w:r>
          </w:p>
        </w:tc>
        <w:tc>
          <w:tcPr>
            <w:tcW w:type="dxa" w:w="2160"/>
            <w:shd w:fill="FFFFFF" w:val="clear"/>
          </w:tcPr>
          <w:p>
            <w:r>
              <w:rPr>
                <w:rFonts w:ascii="Arial" w:cs="Arial" w:eastAsia="Arial" w:hAnsi="Arial"/>
                <w:sz w:val="22"/>
                <w:szCs w:val="22"/>
              </w:rPr>
              <w:t xml:space="preserve">AI-assisted / best-effort</w:t>
            </w:r>
          </w:p>
        </w:tc>
        <w:tc>
          <w:tcPr>
            <w:tcW w:type="dxa" w:w="2592"/>
            <w:shd w:fill="FFFFFF" w:val="clear"/>
          </w:tcPr>
          <w:p>
            <w:r>
              <w:rPr>
                <w:rFonts w:ascii="Arial" w:cs="Arial" w:eastAsia="Arial" w:hAnsi="Arial"/>
                <w:sz w:val="22"/>
                <w:szCs w:val="22"/>
              </w:rPr>
              <w:t xml:space="preserve">—</w:t>
            </w:r>
          </w:p>
        </w:tc>
      </w:tr>
    </w:tbl>
    <w:p>
      <w:pPr>
        <w:spacing w:after="120"/>
      </w:pPr>
      <w:r>
        <w:rPr>
          <w:rFonts w:ascii="Arial" w:cs="Arial" w:eastAsia="Arial" w:hAnsi="Arial"/>
          <w:sz w:val="22"/>
          <w:szCs w:val="22"/>
        </w:rPr>
        <w:t xml:space="preserve"/>
      </w:r>
    </w:p>
    <w:p>
      <w:pPr>
        <w:pBdr>
          <w:left w:val="single" w:color="0F6B6B" w:sz="6" w:space="8"/>
        </w:pBdr>
        <w:spacing w:after="120" w:before="60"/>
        <w:ind w:left="360"/>
      </w:pPr>
      <w:r>
        <w:rPr>
          <w:rFonts w:ascii="Arial" w:cs="Arial" w:eastAsia="Arial" w:hAnsi="Arial"/>
          <w:i/>
          <w:iCs/>
          <w:color w:val="636C76"/>
          <w:sz w:val="22"/>
          <w:szCs w:val="22"/>
        </w:rPr>
        <w:t xml:space="preserve">For unsupported banks, the app offers a best-effort heuristic parser and an optional AI-assisted parser powered by Google Gemini.</w:t>
      </w:r>
    </w:p>
    <w:p>
      <w:pPr>
        <w:pStyle w:val="Heading2"/>
        <w:spacing w:after="120" w:before="240"/>
      </w:pPr>
      <w:r>
        <w:rPr>
          <w:rFonts w:ascii="Arial" w:cs="Arial" w:eastAsia="Arial" w:hAnsi="Arial"/>
          <w:b/>
          <w:bCs/>
          <w:color w:val="1F2328"/>
        </w:rPr>
        <w:t xml:space="preserve">1.2 Key Capabilities</w:t>
      </w:r>
    </w:p>
    <w:p>
      <w:pPr>
        <w:pStyle w:val="ListParagraph"/>
        <w:numPr>
          <w:ilvl w:val="0"/>
          <w:numId w:val="2"/>
        </w:numPr>
        <w:spacing w:after="60"/>
      </w:pPr>
      <w:r>
        <w:rPr>
          <w:rFonts w:ascii="Arial" w:cs="Arial" w:eastAsia="Arial" w:hAnsi="Arial"/>
          <w:sz w:val="22"/>
          <w:szCs w:val="22"/>
        </w:rPr>
        <w:t xml:space="preserve">Upload and parse password-protected PDF statements</w:t>
      </w:r>
    </w:p>
    <w:p>
      <w:pPr>
        <w:pStyle w:val="ListParagraph"/>
        <w:numPr>
          <w:ilvl w:val="0"/>
          <w:numId w:val="2"/>
        </w:numPr>
        <w:spacing w:after="60"/>
      </w:pPr>
      <w:r>
        <w:rPr>
          <w:rFonts w:ascii="Arial" w:cs="Arial" w:eastAsia="Arial" w:hAnsi="Arial"/>
          <w:sz w:val="22"/>
          <w:szCs w:val="22"/>
        </w:rPr>
        <w:t xml:space="preserve">Auto-detect bank and card from the PDF content</w:t>
      </w:r>
    </w:p>
    <w:p>
      <w:pPr>
        <w:pStyle w:val="ListParagraph"/>
        <w:numPr>
          <w:ilvl w:val="0"/>
          <w:numId w:val="2"/>
        </w:numPr>
        <w:spacing w:after="60"/>
      </w:pPr>
      <w:r>
        <w:rPr>
          <w:rFonts w:ascii="Arial" w:cs="Arial" w:eastAsia="Arial" w:hAnsi="Arial"/>
          <w:sz w:val="22"/>
          <w:szCs w:val="22"/>
        </w:rPr>
        <w:t xml:space="preserve">Preview extracted transactions before importing</w:t>
      </w:r>
    </w:p>
    <w:p>
      <w:pPr>
        <w:pStyle w:val="ListParagraph"/>
        <w:numPr>
          <w:ilvl w:val="0"/>
          <w:numId w:val="2"/>
        </w:numPr>
        <w:spacing w:after="60"/>
      </w:pPr>
      <w:r>
        <w:rPr>
          <w:rFonts w:ascii="Arial" w:cs="Arial" w:eastAsia="Arial" w:hAnsi="Arial"/>
          <w:sz w:val="22"/>
          <w:szCs w:val="22"/>
        </w:rPr>
        <w:t xml:space="preserve">Reconciliation check — parsed totals vs. statement-printed totals</w:t>
      </w:r>
    </w:p>
    <w:p>
      <w:pPr>
        <w:pStyle w:val="ListParagraph"/>
        <w:numPr>
          <w:ilvl w:val="0"/>
          <w:numId w:val="2"/>
        </w:numPr>
        <w:spacing w:after="60"/>
      </w:pPr>
      <w:r>
        <w:rPr>
          <w:rFonts w:ascii="Arial" w:cs="Arial" w:eastAsia="Arial" w:hAnsi="Arial"/>
          <w:sz w:val="22"/>
          <w:szCs w:val="22"/>
        </w:rPr>
        <w:t xml:space="preserve">Auto-categorisation that learns from your manual assignments</w:t>
      </w:r>
    </w:p>
    <w:p>
      <w:pPr>
        <w:pStyle w:val="ListParagraph"/>
        <w:numPr>
          <w:ilvl w:val="0"/>
          <w:numId w:val="2"/>
        </w:numPr>
        <w:spacing w:after="60"/>
      </w:pPr>
      <w:r>
        <w:rPr>
          <w:rFonts w:ascii="Arial" w:cs="Arial" w:eastAsia="Arial" w:hAnsi="Arial"/>
          <w:sz w:val="22"/>
          <w:szCs w:val="22"/>
        </w:rPr>
        <w:t xml:space="preserve">Three-field labelling: Category, Subcategory, and Merchant</w:t>
      </w:r>
    </w:p>
    <w:p>
      <w:pPr>
        <w:pStyle w:val="ListParagraph"/>
        <w:numPr>
          <w:ilvl w:val="0"/>
          <w:numId w:val="2"/>
        </w:numPr>
        <w:spacing w:after="60"/>
      </w:pPr>
      <w:r>
        <w:rPr>
          <w:rFonts w:ascii="Arial" w:cs="Arial" w:eastAsia="Arial" w:hAnsi="Arial"/>
          <w:sz w:val="22"/>
          <w:szCs w:val="22"/>
        </w:rPr>
        <w:t xml:space="preserve">Analytics dashboard with drill-down by category, subcategory, or merchant</w:t>
      </w:r>
    </w:p>
    <w:p>
      <w:pPr>
        <w:pStyle w:val="ListParagraph"/>
        <w:numPr>
          <w:ilvl w:val="0"/>
          <w:numId w:val="2"/>
        </w:numPr>
        <w:spacing w:after="60"/>
      </w:pPr>
      <w:r>
        <w:rPr>
          <w:rFonts w:ascii="Arial" w:cs="Arial" w:eastAsia="Arial" w:hAnsi="Arial"/>
          <w:sz w:val="22"/>
          <w:szCs w:val="22"/>
        </w:rPr>
        <w:t xml:space="preserve">Optional AI commentary on spending patterns</w:t>
      </w:r>
    </w:p>
    <w:p>
      <w:pPr>
        <w:pStyle w:val="ListParagraph"/>
        <w:numPr>
          <w:ilvl w:val="0"/>
          <w:numId w:val="2"/>
        </w:numPr>
        <w:spacing w:after="60"/>
      </w:pPr>
      <w:r>
        <w:rPr>
          <w:rFonts w:ascii="Arial" w:cs="Arial" w:eastAsia="Arial" w:hAnsi="Arial"/>
          <w:sz w:val="22"/>
          <w:szCs w:val="22"/>
        </w:rPr>
        <w:t xml:space="preserve">CLI scripts for headless import and queries</w:t>
      </w:r>
    </w:p>
    <w:p>
      <w:r>
        <w:br w:type="page"/>
      </w:r>
    </w:p>
    <w:p>
      <w:pPr>
        <w:pStyle w:val="Heading1"/>
        <w:spacing w:after="120" w:before="360"/>
      </w:pPr>
      <w:r>
        <w:rPr>
          <w:rFonts w:ascii="Arial" w:cs="Arial" w:eastAsia="Arial" w:hAnsi="Arial"/>
          <w:b/>
          <w:bCs/>
          <w:color w:val="0F6B6B"/>
        </w:rPr>
        <w:t xml:space="preserve">2. Installation &amp; Setup</w:t>
      </w:r>
    </w:p>
    <w:p>
      <w:pPr>
        <w:pStyle w:val="Heading2"/>
        <w:spacing w:after="120" w:before="240"/>
      </w:pPr>
      <w:r>
        <w:rPr>
          <w:rFonts w:ascii="Arial" w:cs="Arial" w:eastAsia="Arial" w:hAnsi="Arial"/>
          <w:b/>
          <w:bCs/>
          <w:color w:val="1F2328"/>
        </w:rPr>
        <w:t xml:space="preserve">2.1 Prerequisites</w:t>
      </w:r>
    </w:p>
    <w:p>
      <w:pPr>
        <w:pStyle w:val="ListParagraph"/>
        <w:numPr>
          <w:ilvl w:val="0"/>
          <w:numId w:val="2"/>
        </w:numPr>
        <w:spacing w:after="60"/>
      </w:pPr>
      <w:r>
        <w:rPr>
          <w:rFonts w:ascii="Arial" w:cs="Arial" w:eastAsia="Arial" w:hAnsi="Arial"/>
          <w:sz w:val="22"/>
          <w:szCs w:val="22"/>
        </w:rPr>
        <w:t xml:space="preserve">Python 3.10 or later</w:t>
      </w:r>
    </w:p>
    <w:p>
      <w:pPr>
        <w:pStyle w:val="ListParagraph"/>
        <w:numPr>
          <w:ilvl w:val="0"/>
          <w:numId w:val="2"/>
        </w:numPr>
        <w:spacing w:after="60"/>
      </w:pPr>
      <w:r>
        <w:rPr>
          <w:rFonts w:ascii="Arial" w:cs="Arial" w:eastAsia="Arial" w:hAnsi="Arial"/>
          <w:sz w:val="22"/>
          <w:szCs w:val="22"/>
        </w:rPr>
        <w:t xml:space="preserve">pip (comes with Python)</w:t>
      </w:r>
    </w:p>
    <w:p>
      <w:pPr>
        <w:pStyle w:val="ListParagraph"/>
        <w:numPr>
          <w:ilvl w:val="0"/>
          <w:numId w:val="2"/>
        </w:numPr>
        <w:spacing w:after="60"/>
      </w:pPr>
      <w:r>
        <w:rPr>
          <w:rFonts w:ascii="Arial" w:cs="Arial" w:eastAsia="Arial" w:hAnsi="Arial"/>
          <w:sz w:val="22"/>
          <w:szCs w:val="22"/>
        </w:rPr>
        <w:t xml:space="preserve">A terminal (macOS Terminal, Windows PowerShell, or Linux shell)</w:t>
      </w:r>
    </w:p>
    <w:p>
      <w:pPr>
        <w:pStyle w:val="Heading2"/>
        <w:spacing w:after="120" w:before="240"/>
      </w:pPr>
      <w:r>
        <w:rPr>
          <w:rFonts w:ascii="Arial" w:cs="Arial" w:eastAsia="Arial" w:hAnsi="Arial"/>
          <w:b/>
          <w:bCs/>
          <w:color w:val="1F2328"/>
        </w:rPr>
        <w:t xml:space="preserve">2.2 Clone &amp; Install</w:t>
      </w:r>
    </w:p>
    <w:p>
      <w:pPr>
        <w:spacing w:after="120"/>
      </w:pPr>
      <w:r>
        <w:rPr>
          <w:rFonts w:ascii="Courier New" w:cs="Courier New" w:eastAsia="Courier New" w:hAnsi="Courier New"/>
          <w:color w:val="444444"/>
          <w:sz w:val="20"/>
          <w:szCs w:val="20"/>
        </w:rPr>
        <w:t xml:space="preserve">git clone https://github.com/cshukla83/credit-card-tracker.git</w:t>
      </w:r>
    </w:p>
    <w:p>
      <w:pPr>
        <w:spacing w:after="120"/>
      </w:pPr>
      <w:r>
        <w:rPr>
          <w:rFonts w:ascii="Courier New" w:cs="Courier New" w:eastAsia="Courier New" w:hAnsi="Courier New"/>
          <w:color w:val="444444"/>
          <w:sz w:val="20"/>
          <w:szCs w:val="20"/>
        </w:rPr>
        <w:t xml:space="preserve">cd credit-card-tracker</w:t>
      </w:r>
    </w:p>
    <w:p>
      <w:pPr>
        <w:spacing w:after="120"/>
      </w:pPr>
      <w:r>
        <w:rPr>
          <w:rFonts w:ascii="Courier New" w:cs="Courier New" w:eastAsia="Courier New" w:hAnsi="Courier New"/>
          <w:color w:val="444444"/>
          <w:sz w:val="20"/>
          <w:szCs w:val="20"/>
        </w:rPr>
        <w:t xml:space="preserve">python3 -m venv venv</w:t>
      </w:r>
    </w:p>
    <w:p>
      <w:pPr>
        <w:spacing w:after="120"/>
      </w:pPr>
      <w:r>
        <w:rPr>
          <w:rFonts w:ascii="Courier New" w:cs="Courier New" w:eastAsia="Courier New" w:hAnsi="Courier New"/>
          <w:color w:val="444444"/>
          <w:sz w:val="20"/>
          <w:szCs w:val="20"/>
        </w:rPr>
        <w:t xml:space="preserve">source venv/bin/activate          # macOS / Linux</w:t>
      </w:r>
    </w:p>
    <w:p>
      <w:pPr>
        <w:spacing w:after="120"/>
      </w:pPr>
      <w:r>
        <w:rPr>
          <w:rFonts w:ascii="Courier New" w:cs="Courier New" w:eastAsia="Courier New" w:hAnsi="Courier New"/>
          <w:color w:val="444444"/>
          <w:sz w:val="20"/>
          <w:szCs w:val="20"/>
        </w:rPr>
        <w:t xml:space="preserve">venv\Scripts\activate              # Windows</w:t>
      </w:r>
    </w:p>
    <w:p>
      <w:pPr>
        <w:spacing w:after="120"/>
      </w:pPr>
      <w:r>
        <w:rPr>
          <w:rFonts w:ascii="Courier New" w:cs="Courier New" w:eastAsia="Courier New" w:hAnsi="Courier New"/>
          <w:color w:val="444444"/>
          <w:sz w:val="20"/>
          <w:szCs w:val="20"/>
        </w:rPr>
        <w:t xml:space="preserve">pip install -r requirements.txt</w:t>
      </w:r>
    </w:p>
    <w:p>
      <w:pPr>
        <w:pStyle w:val="Heading2"/>
        <w:spacing w:after="120" w:before="240"/>
      </w:pPr>
      <w:r>
        <w:rPr>
          <w:rFonts w:ascii="Arial" w:cs="Arial" w:eastAsia="Arial" w:hAnsi="Arial"/>
          <w:b/>
          <w:bCs/>
          <w:color w:val="1F2328"/>
        </w:rPr>
        <w:t xml:space="preserve">2.3 Configure Environment</w:t>
      </w:r>
    </w:p>
    <w:p>
      <w:pPr>
        <w:spacing w:after="120"/>
      </w:pPr>
      <w:r>
        <w:rPr>
          <w:rFonts w:ascii="Arial" w:cs="Arial" w:eastAsia="Arial" w:hAnsi="Arial"/>
          <w:sz w:val="22"/>
          <w:szCs w:val="22"/>
        </w:rPr>
        <w:t xml:space="preserve">Copy the template and edit it:</w:t>
      </w:r>
    </w:p>
    <w:p>
      <w:pPr>
        <w:spacing w:after="120"/>
      </w:pPr>
      <w:r>
        <w:rPr>
          <w:rFonts w:ascii="Courier New" w:cs="Courier New" w:eastAsia="Courier New" w:hAnsi="Courier New"/>
          <w:color w:val="444444"/>
          <w:sz w:val="20"/>
          <w:szCs w:val="20"/>
        </w:rPr>
        <w:t xml:space="preserve">cp .env.example .env</w:t>
      </w:r>
    </w:p>
    <w:p>
      <w:pPr>
        <w:spacing w:after="120"/>
      </w:pPr>
      <w:r>
        <w:rPr>
          <w:rFonts w:ascii="Arial" w:cs="Arial" w:eastAsia="Arial" w:hAnsi="Arial"/>
          <w:sz w:val="22"/>
          <w:szCs w:val="22"/>
        </w:rPr>
        <w:t xml:space="preserve">Open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in any text editor. The file has three sections:</w:t>
      </w:r>
    </w:p>
    <w:p>
      <w:pPr>
        <w:pStyle w:val="ListParagraph"/>
        <w:numPr>
          <w:ilvl w:val="0"/>
          <w:numId w:val="2"/>
        </w:numPr>
        <w:spacing w:after="60"/>
      </w:pPr>
      <w:r>
        <w:rPr>
          <w:rFonts w:ascii="Arial" w:cs="Arial" w:eastAsia="Arial" w:hAnsi="Arial"/>
          <w:b/>
          <w:bCs/>
          <w:sz w:val="22"/>
          <w:szCs w:val="22"/>
        </w:rPr>
        <w:t xml:space="preserve">Database</w:t>
      </w:r>
      <w:r>
        <w:rPr>
          <w:rFonts w:ascii="Arial" w:cs="Arial" w:eastAsia="Arial" w:hAnsi="Arial"/>
          <w:sz w:val="22"/>
          <w:szCs w:val="22"/>
        </w:rPr>
        <w:t xml:space="preserve"> — DB_PATH (optional; defaults to data/tracker.db)</w:t>
      </w:r>
    </w:p>
    <w:p>
      <w:pPr>
        <w:pStyle w:val="ListParagraph"/>
        <w:numPr>
          <w:ilvl w:val="0"/>
          <w:numId w:val="2"/>
        </w:numPr>
        <w:spacing w:after="60"/>
      </w:pPr>
      <w:r>
        <w:rPr>
          <w:rFonts w:ascii="Arial" w:cs="Arial" w:eastAsia="Arial" w:hAnsi="Arial"/>
          <w:b/>
          <w:bCs/>
          <w:sz w:val="22"/>
          <w:szCs w:val="22"/>
        </w:rPr>
        <w:t xml:space="preserve">Statement Passwords</w:t>
      </w:r>
      <w:r>
        <w:rPr>
          <w:rFonts w:ascii="Arial" w:cs="Arial" w:eastAsia="Arial" w:hAnsi="Arial"/>
          <w:sz w:val="22"/>
          <w:szCs w:val="22"/>
        </w:rPr>
        <w:t xml:space="preserve"> — one key per bank (e.g. HDFC_SAMPLE_PASSWORD). Set these to the passwords your bank uses to protect statement PDFs.</w:t>
      </w:r>
    </w:p>
    <w:p>
      <w:pPr>
        <w:pStyle w:val="ListParagraph"/>
        <w:numPr>
          <w:ilvl w:val="0"/>
          <w:numId w:val="2"/>
        </w:numPr>
        <w:spacing w:after="60"/>
      </w:pPr>
      <w:r>
        <w:rPr>
          <w:rFonts w:ascii="Arial" w:cs="Arial" w:eastAsia="Arial" w:hAnsi="Arial"/>
          <w:b/>
          <w:bCs/>
          <w:sz w:val="22"/>
          <w:szCs w:val="22"/>
        </w:rPr>
        <w:t xml:space="preserve">AI-Assisted Parsing</w:t>
      </w:r>
      <w:r>
        <w:rPr>
          <w:rFonts w:ascii="Arial" w:cs="Arial" w:eastAsia="Arial" w:hAnsi="Arial"/>
          <w:sz w:val="22"/>
          <w:szCs w:val="22"/>
        </w:rPr>
        <w:t xml:space="preserve"> — GEMINI_API_KEY and GEMINI_MODEL. Only needed if you want AI-assisted import for unsupported banks.</w:t>
      </w:r>
    </w:p>
    <w:p>
      <w:pPr>
        <w:pBdr>
          <w:left w:val="single" w:color="0F6B6B" w:sz="6" w:space="8"/>
        </w:pBdr>
        <w:spacing w:after="120" w:before="60"/>
        <w:ind w:left="360"/>
      </w:pPr>
      <w:r>
        <w:rPr>
          <w:rFonts w:ascii="Arial" w:cs="Arial" w:eastAsia="Arial" w:hAnsi="Arial"/>
          <w:i/>
          <w:iCs/>
          <w:color w:val="636C76"/>
          <w:sz w:val="22"/>
          <w:szCs w:val="22"/>
        </w:rPr>
        <w:t xml:space="preserve">Statement passwords are read at import time and never stored in the database, never logged, and never sent anywhere.</w:t>
      </w:r>
    </w:p>
    <w:p>
      <w:pPr>
        <w:pStyle w:val="Heading2"/>
        <w:spacing w:after="120" w:before="240"/>
      </w:pPr>
      <w:r>
        <w:rPr>
          <w:rFonts w:ascii="Arial" w:cs="Arial" w:eastAsia="Arial" w:hAnsi="Arial"/>
          <w:b/>
          <w:bCs/>
          <w:color w:val="1F2328"/>
        </w:rPr>
        <w:t xml:space="preserve">2.4 Start the Server</w:t>
      </w:r>
    </w:p>
    <w:p>
      <w:pPr>
        <w:spacing w:after="120"/>
      </w:pPr>
      <w:r>
        <w:rPr>
          <w:rFonts w:ascii="Courier New" w:cs="Courier New" w:eastAsia="Courier New" w:hAnsi="Courier New"/>
          <w:color w:val="444444"/>
          <w:sz w:val="20"/>
          <w:szCs w:val="20"/>
        </w:rPr>
        <w:t xml:space="preserve">uvicorn main:app --reload</w:t>
      </w:r>
    </w:p>
    <w:p>
      <w:pPr>
        <w:spacing w:after="120"/>
      </w:pPr>
      <w:r>
        <w:rPr>
          <w:rFonts w:ascii="Arial" w:cs="Arial" w:eastAsia="Arial" w:hAnsi="Arial"/>
          <w:sz w:val="22"/>
          <w:szCs w:val="22"/>
        </w:rPr>
        <w:t xml:space="preserve">Open </w:t>
      </w:r>
      <w:r>
        <w:rPr>
          <w:rFonts w:ascii="Arial" w:cs="Arial" w:eastAsia="Arial" w:hAnsi="Arial"/>
          <w:b/>
          <w:bCs/>
          <w:sz w:val="22"/>
          <w:szCs w:val="22"/>
        </w:rPr>
        <w:t xml:space="preserve">http://127.0.0.1:8000</w:t>
      </w:r>
      <w:r>
        <w:rPr>
          <w:rFonts w:ascii="Arial" w:cs="Arial" w:eastAsia="Arial" w:hAnsi="Arial"/>
          <w:sz w:val="22"/>
          <w:szCs w:val="22"/>
        </w:rPr>
        <w:t xml:space="preserve"> in your browser. You should see the application with five tabs across the top.</w:t>
      </w:r>
    </w:p>
    <w:p>
      <w:r>
        <w:br w:type="page"/>
      </w:r>
    </w:p>
    <w:p>
      <w:pPr>
        <w:pStyle w:val="Heading1"/>
        <w:spacing w:after="120" w:before="360"/>
      </w:pPr>
      <w:r>
        <w:rPr>
          <w:rFonts w:ascii="Arial" w:cs="Arial" w:eastAsia="Arial" w:hAnsi="Arial"/>
          <w:b/>
          <w:bCs/>
          <w:color w:val="0F6B6B"/>
        </w:rPr>
        <w:t xml:space="preserve">3. Application Overview</w:t>
      </w:r>
    </w:p>
    <w:p>
      <w:pPr>
        <w:spacing w:after="120"/>
      </w:pPr>
      <w:r>
        <w:rPr>
          <w:rFonts w:ascii="Arial" w:cs="Arial" w:eastAsia="Arial" w:hAnsi="Arial"/>
          <w:sz w:val="22"/>
          <w:szCs w:val="22"/>
        </w:rPr>
        <w:t xml:space="preserve">The application is a single-page web interface with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shd w:fill="F2F3F5" w:val="clear"/>
          </w:tcPr>
          <w:p>
            <w:r>
              <w:rPr>
                <w:rFonts w:ascii="Arial" w:cs="Arial" w:eastAsia="Arial" w:hAnsi="Arial"/>
                <w:b/>
                <w:bCs/>
                <w:sz w:val="22"/>
                <w:szCs w:val="22"/>
              </w:rPr>
              <w:t xml:space="preserve">Upload</w:t>
            </w:r>
          </w:p>
        </w:tc>
        <w:tc>
          <w:tcPr>
            <w:tcW w:type="dxa" w:w="6480"/>
            <w:shd w:fill="F2F3F5" w:val="clear"/>
          </w:tcPr>
          <w:p>
            <w:r>
              <w:rPr>
                <w:rFonts w:ascii="Arial" w:cs="Arial" w:eastAsia="Arial" w:hAnsi="Arial"/>
                <w:sz w:val="22"/>
                <w:szCs w:val="22"/>
              </w:rPr>
              <w:t xml:space="preserve">Import statement PDFs — detect bank, preview transactions, confirm import</w:t>
            </w:r>
          </w:p>
        </w:tc>
      </w:tr>
      <w:tr>
        <w:tc>
          <w:tcPr>
            <w:tcW w:type="dxa" w:w="2880"/>
            <w:shd w:fill="FFFFFF" w:val="clear"/>
          </w:tcPr>
          <w:p>
            <w:r>
              <w:rPr>
                <w:rFonts w:ascii="Arial" w:cs="Arial" w:eastAsia="Arial" w:hAnsi="Arial"/>
                <w:b/>
                <w:bCs/>
                <w:sz w:val="22"/>
                <w:szCs w:val="22"/>
              </w:rPr>
              <w:t xml:space="preserve">All Transactions</w:t>
            </w:r>
          </w:p>
        </w:tc>
        <w:tc>
          <w:tcPr>
            <w:tcW w:type="dxa" w:w="6480"/>
            <w:shd w:fill="FFFFFF" w:val="clear"/>
          </w:tcPr>
          <w:p>
            <w:r>
              <w:rPr>
                <w:rFonts w:ascii="Arial" w:cs="Arial" w:eastAsia="Arial" w:hAnsi="Arial"/>
                <w:sz w:val="22"/>
                <w:szCs w:val="22"/>
              </w:rPr>
              <w:t xml:space="preserve">Browse every imported transaction with filters and sorting</w:t>
            </w:r>
          </w:p>
        </w:tc>
      </w:tr>
      <w:tr>
        <w:tc>
          <w:tcPr>
            <w:tcW w:type="dxa" w:w="2880"/>
            <w:shd w:fill="F2F3F5" w:val="clear"/>
          </w:tcPr>
          <w:p>
            <w:r>
              <w:rPr>
                <w:rFonts w:ascii="Arial" w:cs="Arial" w:eastAsia="Arial" w:hAnsi="Arial"/>
                <w:b/>
                <w:bCs/>
                <w:sz w:val="22"/>
                <w:szCs w:val="22"/>
              </w:rPr>
              <w:t xml:space="preserve">Review &amp; Assign</w:t>
            </w:r>
          </w:p>
        </w:tc>
        <w:tc>
          <w:tcPr>
            <w:tcW w:type="dxa" w:w="6480"/>
            <w:shd w:fill="F2F3F5" w:val="clear"/>
          </w:tcPr>
          <w:p>
            <w:r>
              <w:rPr>
                <w:rFonts w:ascii="Arial" w:cs="Arial" w:eastAsia="Arial" w:hAnsi="Arial"/>
                <w:sz w:val="22"/>
                <w:szCs w:val="22"/>
              </w:rPr>
              <w:t xml:space="preserve">Categorise transactions — grouped view with suggestions and bulk accept</w:t>
            </w:r>
          </w:p>
        </w:tc>
      </w:tr>
      <w:tr>
        <w:tc>
          <w:tcPr>
            <w:tcW w:type="dxa" w:w="2880"/>
            <w:shd w:fill="FFFFFF" w:val="clear"/>
          </w:tcPr>
          <w:p>
            <w:r>
              <w:rPr>
                <w:rFonts w:ascii="Arial" w:cs="Arial" w:eastAsia="Arial" w:hAnsi="Arial"/>
                <w:b/>
                <w:bCs/>
                <w:sz w:val="22"/>
                <w:szCs w:val="22"/>
              </w:rPr>
              <w:t xml:space="preserve">Reviewed</w:t>
            </w:r>
          </w:p>
        </w:tc>
        <w:tc>
          <w:tcPr>
            <w:tcW w:type="dxa" w:w="6480"/>
            <w:shd w:fill="FFFFFF" w:val="clear"/>
          </w:tcPr>
          <w:p>
            <w:r>
              <w:rPr>
                <w:rFonts w:ascii="Arial" w:cs="Arial" w:eastAsia="Arial" w:hAnsi="Arial"/>
                <w:sz w:val="22"/>
                <w:szCs w:val="22"/>
              </w:rPr>
              <w:t xml:space="preserve">View fully-labelled transactions — all three fields (category, subcategory, merchant) filled</w:t>
            </w:r>
          </w:p>
        </w:tc>
      </w:tr>
      <w:tr>
        <w:tc>
          <w:tcPr>
            <w:tcW w:type="dxa" w:w="2880"/>
            <w:shd w:fill="F2F3F5" w:val="clear"/>
          </w:tcPr>
          <w:p>
            <w:r>
              <w:rPr>
                <w:rFonts w:ascii="Arial" w:cs="Arial" w:eastAsia="Arial" w:hAnsi="Arial"/>
                <w:b/>
                <w:bCs/>
                <w:sz w:val="22"/>
                <w:szCs w:val="22"/>
              </w:rPr>
              <w:t xml:space="preserve">Dashboard</w:t>
            </w:r>
          </w:p>
        </w:tc>
        <w:tc>
          <w:tcPr>
            <w:tcW w:type="dxa" w:w="6480"/>
            <w:shd w:fill="F2F3F5" w:val="clear"/>
          </w:tcPr>
          <w:p>
            <w:r>
              <w:rPr>
                <w:rFonts w:ascii="Arial" w:cs="Arial" w:eastAsia="Arial" w:hAnsi="Arial"/>
                <w:sz w:val="22"/>
                <w:szCs w:val="22"/>
              </w:rPr>
              <w:t xml:space="preserve">Spend analytics — bar chart with drill-down, period controls, and optional AI commentary</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A shared </w:t>
      </w:r>
      <w:r>
        <w:rPr>
          <w:rFonts w:ascii="Arial" w:cs="Arial" w:eastAsia="Arial" w:hAnsi="Arial"/>
          <w:b/>
          <w:bCs/>
          <w:sz w:val="22"/>
          <w:szCs w:val="22"/>
        </w:rPr>
        <w:t xml:space="preserve">filter bar</w:t>
      </w:r>
      <w:r>
        <w:rPr>
          <w:rFonts w:ascii="Arial" w:cs="Arial" w:eastAsia="Arial" w:hAnsi="Arial"/>
          <w:sz w:val="22"/>
          <w:szCs w:val="22"/>
        </w:rPr>
        <w:t xml:space="preserve"> appears on all tabs except Upload. It lets you narrow by Bank, Card, Statement Month, Date Range, Category, Subcategory, and Merchant. Filters are cross-linked: choosing a bank narrows the card picker to that bank's cards, and vice versa.</w:t>
      </w:r>
    </w:p>
    <w:p>
      <w:r>
        <w:br w:type="page"/>
      </w:r>
    </w:p>
    <w:p>
      <w:pPr>
        <w:pStyle w:val="Heading1"/>
        <w:spacing w:after="120" w:before="360"/>
      </w:pPr>
      <w:r>
        <w:rPr>
          <w:rFonts w:ascii="Arial" w:cs="Arial" w:eastAsia="Arial" w:hAnsi="Arial"/>
          <w:b/>
          <w:bCs/>
          <w:color w:val="0F6B6B"/>
        </w:rPr>
        <w:t xml:space="preserve">4. Uploading a Statement</w:t>
      </w:r>
    </w:p>
    <w:p>
      <w:pPr>
        <w:pStyle w:val="Heading2"/>
        <w:spacing w:after="120" w:before="240"/>
      </w:pPr>
      <w:r>
        <w:rPr>
          <w:rFonts w:ascii="Arial" w:cs="Arial" w:eastAsia="Arial" w:hAnsi="Arial"/>
          <w:b/>
          <w:bCs/>
          <w:color w:val="1F2328"/>
        </w:rPr>
        <w:t xml:space="preserve">4.1 Starting an Upload</w:t>
      </w:r>
    </w:p>
    <w:p>
      <w:pPr>
        <w:spacing w:after="120"/>
      </w:pPr>
      <w:r>
        <w:rPr>
          <w:rFonts w:ascii="Arial" w:cs="Arial" w:eastAsia="Arial" w:hAnsi="Arial"/>
          <w:sz w:val="22"/>
          <w:szCs w:val="22"/>
        </w:rPr>
        <w:t xml:space="preserve">Navigate to the </w:t>
      </w:r>
      <w:r>
        <w:rPr>
          <w:rFonts w:ascii="Arial" w:cs="Arial" w:eastAsia="Arial" w:hAnsi="Arial"/>
          <w:b/>
          <w:bCs/>
          <w:sz w:val="22"/>
          <w:szCs w:val="22"/>
        </w:rPr>
        <w:t xml:space="preserve">Upload</w:t>
      </w:r>
      <w:r>
        <w:rPr>
          <w:rFonts w:ascii="Arial" w:cs="Arial" w:eastAsia="Arial" w:hAnsi="Arial"/>
          <w:sz w:val="22"/>
          <w:szCs w:val="22"/>
        </w:rPr>
        <w:t xml:space="preserve"> tab. Drop a PDF into the drop zone or click </w:t>
      </w:r>
      <w:r>
        <w:rPr>
          <w:rFonts w:ascii="Arial" w:cs="Arial" w:eastAsia="Arial" w:hAnsi="Arial"/>
          <w:b/>
          <w:bCs/>
          <w:sz w:val="22"/>
          <w:szCs w:val="22"/>
        </w:rPr>
        <w:t xml:space="preserve">Choose a file</w:t>
      </w:r>
      <w:r>
        <w:rPr>
          <w:rFonts w:ascii="Arial" w:cs="Arial" w:eastAsia="Arial" w:hAnsi="Arial"/>
          <w:sz w:val="22"/>
          <w:szCs w:val="22"/>
        </w:rPr>
        <w:t xml:space="preserve">. The app reads the PDF and identifies the bank and card type automatically.</w:t>
      </w:r>
    </w:p>
    <w:p>
      <w:pPr>
        <w:pBdr>
          <w:left w:val="single" w:color="0F6B6B" w:sz="6" w:space="8"/>
        </w:pBdr>
        <w:spacing w:after="120" w:before="60"/>
        <w:ind w:left="360"/>
      </w:pPr>
      <w:r>
        <w:rPr>
          <w:rFonts w:ascii="Arial" w:cs="Arial" w:eastAsia="Arial" w:hAnsi="Arial"/>
          <w:i/>
          <w:iCs/>
          <w:color w:val="636C76"/>
          <w:sz w:val="22"/>
          <w:szCs w:val="22"/>
        </w:rPr>
        <w:t xml:space="preserve">Upload one PDF at a time. The file stays in your browser — it is sent to the local server only, never to any external service.</w:t>
      </w:r>
    </w:p>
    <w:p>
      <w:pPr>
        <w:pStyle w:val="Heading2"/>
        <w:spacing w:after="120" w:before="240"/>
      </w:pPr>
      <w:r>
        <w:rPr>
          <w:rFonts w:ascii="Arial" w:cs="Arial" w:eastAsia="Arial" w:hAnsi="Arial"/>
          <w:b/>
          <w:bCs/>
          <w:color w:val="1F2328"/>
        </w:rPr>
        <w:t xml:space="preserve">4.2 Detection Outcomes</w:t>
      </w:r>
    </w:p>
    <w:p>
      <w:pPr>
        <w:spacing w:after="120"/>
      </w:pPr>
      <w:r>
        <w:rPr>
          <w:rFonts w:ascii="Arial" w:cs="Arial" w:eastAsia="Arial" w:hAnsi="Arial"/>
          <w:sz w:val="22"/>
          <w:szCs w:val="22"/>
        </w:rPr>
        <w:t xml:space="preserve">After uploading, one of these screens appears:</w:t>
      </w:r>
    </w:p>
    <w:p>
      <w:pPr>
        <w:pStyle w:val="Heading3"/>
        <w:spacing w:after="120" w:before="240"/>
      </w:pPr>
      <w:r>
        <w:rPr>
          <w:rFonts w:ascii="Arial" w:cs="Arial" w:eastAsia="Arial" w:hAnsi="Arial"/>
          <w:b/>
          <w:bCs/>
          <w:color w:val="1F2328"/>
        </w:rPr>
        <w:t xml:space="preserve">Matched</w:t>
      </w:r>
    </w:p>
    <w:p>
      <w:pPr>
        <w:spacing w:after="120"/>
      </w:pPr>
      <w:r>
        <w:rPr>
          <w:rFonts w:ascii="Arial" w:cs="Arial" w:eastAsia="Arial" w:hAnsi="Arial"/>
          <w:sz w:val="22"/>
          <w:szCs w:val="22"/>
        </w:rPr>
        <w:t xml:space="preserve">The bank, card type, and an existing card were all identified. The app proceeds directly to the Preview screen.</w:t>
      </w:r>
    </w:p>
    <w:p>
      <w:pPr>
        <w:pStyle w:val="Heading3"/>
        <w:spacing w:after="120" w:before="240"/>
      </w:pPr>
      <w:r>
        <w:rPr>
          <w:rFonts w:ascii="Arial" w:cs="Arial" w:eastAsia="Arial" w:hAnsi="Arial"/>
          <w:b/>
          <w:bCs/>
          <w:color w:val="1F2328"/>
        </w:rPr>
        <w:t xml:space="preserve">New Card (Zero Match)</w:t>
      </w:r>
    </w:p>
    <w:p>
      <w:pPr>
        <w:spacing w:after="120"/>
      </w:pPr>
      <w:r>
        <w:rPr>
          <w:rFonts w:ascii="Arial" w:cs="Arial" w:eastAsia="Arial" w:hAnsi="Arial"/>
          <w:sz w:val="22"/>
          <w:szCs w:val="22"/>
        </w:rPr>
        <w:t xml:space="preserve">The statement's bank and card type were identified, but no matching card exists yet. The Bank and Card Type fields are pre-filled from the statement. Fill in an optional </w:t>
      </w:r>
      <w:r>
        <w:rPr>
          <w:rFonts w:ascii="Arial" w:cs="Arial" w:eastAsia="Arial" w:hAnsi="Arial"/>
          <w:b/>
          <w:bCs/>
          <w:sz w:val="22"/>
          <w:szCs w:val="22"/>
        </w:rPr>
        <w:t xml:space="preserve">Nickname</w:t>
      </w:r>
      <w:r>
        <w:rPr>
          <w:rFonts w:ascii="Arial" w:cs="Arial" w:eastAsia="Arial" w:hAnsi="Arial"/>
          <w:sz w:val="22"/>
          <w:szCs w:val="22"/>
        </w:rPr>
        <w:t xml:space="preserve"> (e.g. "Primary", "Joint") to distinguish multiple cards of the same type, then click </w:t>
      </w:r>
      <w:r>
        <w:rPr>
          <w:rFonts w:ascii="Arial" w:cs="Arial" w:eastAsia="Arial" w:hAnsi="Arial"/>
          <w:b/>
          <w:bCs/>
          <w:sz w:val="22"/>
          <w:szCs w:val="22"/>
        </w:rPr>
        <w:t xml:space="preserve">Create card and continue</w:t>
      </w:r>
      <w:r>
        <w:rPr>
          <w:rFonts w:ascii="Arial" w:cs="Arial" w:eastAsia="Arial" w:hAnsi="Arial"/>
          <w:sz w:val="22"/>
          <w:szCs w:val="22"/>
        </w:rPr>
        <w:t xml:space="preserve">.</w:t>
      </w:r>
    </w:p>
    <w:p>
      <w:pPr>
        <w:pStyle w:val="Heading3"/>
        <w:spacing w:after="120" w:before="240"/>
      </w:pPr>
      <w:r>
        <w:rPr>
          <w:rFonts w:ascii="Arial" w:cs="Arial" w:eastAsia="Arial" w:hAnsi="Arial"/>
          <w:b/>
          <w:bCs/>
          <w:color w:val="1F2328"/>
        </w:rPr>
        <w:t xml:space="preserve">Multiple Cards (Multi Match)</w:t>
      </w:r>
    </w:p>
    <w:p>
      <w:pPr>
        <w:spacing w:after="120"/>
      </w:pPr>
      <w:r>
        <w:rPr>
          <w:rFonts w:ascii="Arial" w:cs="Arial" w:eastAsia="Arial" w:hAnsi="Arial"/>
          <w:sz w:val="22"/>
          <w:szCs w:val="22"/>
        </w:rPr>
        <w:t xml:space="preserve">You have more than one card of the identified type (e.g. two HDFC Diners cards with different nicknames). Select the correct one from the list and click Continue.</w:t>
      </w:r>
    </w:p>
    <w:p>
      <w:pPr>
        <w:pStyle w:val="Heading3"/>
        <w:spacing w:after="120" w:before="240"/>
      </w:pPr>
      <w:r>
        <w:rPr>
          <w:rFonts w:ascii="Arial" w:cs="Arial" w:eastAsia="Arial" w:hAnsi="Arial"/>
          <w:b/>
          <w:bCs/>
          <w:color w:val="1F2328"/>
        </w:rPr>
        <w:t xml:space="preserve">Password Needed</w:t>
      </w:r>
    </w:p>
    <w:p>
      <w:pPr>
        <w:spacing w:after="120"/>
      </w:pPr>
      <w:r>
        <w:rPr>
          <w:rFonts w:ascii="Arial" w:cs="Arial" w:eastAsia="Arial" w:hAnsi="Arial"/>
          <w:sz w:val="22"/>
          <w:szCs w:val="22"/>
        </w:rPr>
        <w:t xml:space="preserve">The PDF is encrypted and the password in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is missing or incorrect. Update the password key shown on screen, restart the server, and click </w:t>
      </w:r>
      <w:r>
        <w:rPr>
          <w:rFonts w:ascii="Arial" w:cs="Arial" w:eastAsia="Arial" w:hAnsi="Arial"/>
          <w:b/>
          <w:bCs/>
          <w:sz w:val="22"/>
          <w:szCs w:val="22"/>
        </w:rPr>
        <w:t xml:space="preserve">Retry</w:t>
      </w:r>
      <w:r>
        <w:rPr>
          <w:rFonts w:ascii="Arial" w:cs="Arial" w:eastAsia="Arial" w:hAnsi="Arial"/>
          <w:sz w:val="22"/>
          <w:szCs w:val="22"/>
        </w:rPr>
        <w:t xml:space="preserve">. No data was read from the file.</w:t>
      </w:r>
    </w:p>
    <w:p>
      <w:pPr>
        <w:pStyle w:val="Heading3"/>
        <w:spacing w:after="120" w:before="240"/>
      </w:pPr>
      <w:r>
        <w:rPr>
          <w:rFonts w:ascii="Arial" w:cs="Arial" w:eastAsia="Arial" w:hAnsi="Arial"/>
          <w:b/>
          <w:bCs/>
          <w:color w:val="1F2328"/>
        </w:rPr>
        <w:t xml:space="preserve">Unrecognized Statement</w:t>
      </w:r>
    </w:p>
    <w:p>
      <w:pPr>
        <w:spacing w:after="120"/>
      </w:pPr>
      <w:r>
        <w:rPr>
          <w:rFonts w:ascii="Arial" w:cs="Arial" w:eastAsia="Arial" w:hAnsi="Arial"/>
          <w:sz w:val="22"/>
          <w:szCs w:val="22"/>
        </w:rPr>
        <w:t xml:space="preserve">The bank could not be identified from the PDF. You must tell the app which card to use:</w:t>
      </w:r>
    </w:p>
    <w:p>
      <w:pPr>
        <w:pStyle w:val="ListParagraph"/>
        <w:numPr>
          <w:ilvl w:val="0"/>
          <w:numId w:val="2"/>
        </w:numPr>
        <w:spacing w:after="60"/>
      </w:pPr>
      <w:r>
        <w:rPr>
          <w:rFonts w:ascii="Arial" w:cs="Arial" w:eastAsia="Arial" w:hAnsi="Arial"/>
          <w:sz w:val="22"/>
          <w:szCs w:val="22"/>
        </w:rPr>
        <w:t xml:space="preserve">Choose an existing card from the dropdown, OR</w:t>
      </w:r>
    </w:p>
    <w:p>
      <w:pPr>
        <w:pStyle w:val="ListParagraph"/>
        <w:numPr>
          <w:ilvl w:val="0"/>
          <w:numId w:val="2"/>
        </w:numPr>
        <w:spacing w:after="60"/>
      </w:pPr>
      <w:r>
        <w:rPr>
          <w:rFonts w:ascii="Arial" w:cs="Arial" w:eastAsia="Arial" w:hAnsi="Arial"/>
          <w:sz w:val="22"/>
          <w:szCs w:val="22"/>
        </w:rPr>
        <w:t xml:space="preserve">Fill in Bank, Card Type, and optional Nickname to create a new card</w:t>
      </w:r>
    </w:p>
    <w:p>
      <w:pPr>
        <w:spacing w:after="120"/>
      </w:pPr>
      <w:r>
        <w:rPr>
          <w:rFonts w:ascii="Arial" w:cs="Arial" w:eastAsia="Arial" w:hAnsi="Arial"/>
          <w:sz w:val="22"/>
          <w:szCs w:val="22"/>
        </w:rPr>
        <w:t xml:space="preserve">An </w:t>
      </w:r>
      <w:r>
        <w:rPr>
          <w:rFonts w:ascii="Arial" w:cs="Arial" w:eastAsia="Arial" w:hAnsi="Arial"/>
          <w:b/>
          <w:bCs/>
          <w:sz w:val="22"/>
          <w:szCs w:val="22"/>
        </w:rPr>
        <w:t xml:space="preserve">AI-assisted import</w:t>
      </w:r>
      <w:r>
        <w:rPr>
          <w:rFonts w:ascii="Arial" w:cs="Arial" w:eastAsia="Arial" w:hAnsi="Arial"/>
          <w:sz w:val="22"/>
          <w:szCs w:val="22"/>
        </w:rPr>
        <w:t xml:space="preserve"> toggle is available on this screen. When enabled, the app sends transaction descriptions, dates, and amounts to Google Gemini for parsing. Card and account numbers are stripped before sending. See Section 10.2 for details.</w:t>
      </w:r>
    </w:p>
    <w:p>
      <w:pPr>
        <w:pStyle w:val="Heading2"/>
        <w:spacing w:after="120" w:before="240"/>
      </w:pPr>
      <w:r>
        <w:rPr>
          <w:rFonts w:ascii="Arial" w:cs="Arial" w:eastAsia="Arial" w:hAnsi="Arial"/>
          <w:b/>
          <w:bCs/>
          <w:color w:val="1F2328"/>
        </w:rPr>
        <w:t xml:space="preserve">4.3 Preview &amp; Import</w:t>
      </w:r>
    </w:p>
    <w:p>
      <w:pPr>
        <w:spacing w:after="120"/>
      </w:pPr>
      <w:r>
        <w:rPr>
          <w:rFonts w:ascii="Arial" w:cs="Arial" w:eastAsia="Arial" w:hAnsi="Arial"/>
          <w:sz w:val="22"/>
          <w:szCs w:val="22"/>
        </w:rPr>
        <w:t xml:space="preserve">The Preview screen shows what was extracted:</w:t>
      </w:r>
    </w:p>
    <w:p>
      <w:pPr>
        <w:pStyle w:val="ListParagraph"/>
        <w:numPr>
          <w:ilvl w:val="0"/>
          <w:numId w:val="2"/>
        </w:numPr>
        <w:spacing w:after="60"/>
      </w:pPr>
      <w:r>
        <w:rPr>
          <w:rFonts w:ascii="Arial" w:cs="Arial" w:eastAsia="Arial" w:hAnsi="Arial"/>
          <w:b/>
          <w:bCs/>
          <w:sz w:val="22"/>
          <w:szCs w:val="22"/>
        </w:rPr>
        <w:t xml:space="preserve">Period</w:t>
      </w:r>
      <w:r>
        <w:rPr>
          <w:rFonts w:ascii="Arial" w:cs="Arial" w:eastAsia="Arial" w:hAnsi="Arial"/>
          <w:sz w:val="22"/>
          <w:szCs w:val="22"/>
        </w:rPr>
        <w:t xml:space="preserve"> — the statement's date range</w:t>
      </w:r>
    </w:p>
    <w:p>
      <w:pPr>
        <w:pStyle w:val="ListParagraph"/>
        <w:numPr>
          <w:ilvl w:val="0"/>
          <w:numId w:val="2"/>
        </w:numPr>
        <w:spacing w:after="60"/>
      </w:pPr>
      <w:r>
        <w:rPr>
          <w:rFonts w:ascii="Arial" w:cs="Arial" w:eastAsia="Arial" w:hAnsi="Arial"/>
          <w:b/>
          <w:bCs/>
          <w:sz w:val="22"/>
          <w:szCs w:val="22"/>
        </w:rPr>
        <w:t xml:space="preserve">Transaction count</w:t>
      </w:r>
      <w:r>
        <w:rPr>
          <w:rFonts w:ascii="Arial" w:cs="Arial" w:eastAsia="Arial" w:hAnsi="Arial"/>
          <w:sz w:val="22"/>
          <w:szCs w:val="22"/>
        </w:rPr>
        <w:t xml:space="preserve"> — how many transactions were parsed</w:t>
      </w:r>
    </w:p>
    <w:p>
      <w:pPr>
        <w:pStyle w:val="ListParagraph"/>
        <w:numPr>
          <w:ilvl w:val="0"/>
          <w:numId w:val="2"/>
        </w:numPr>
        <w:spacing w:after="60"/>
      </w:pPr>
      <w:r>
        <w:rPr>
          <w:rFonts w:ascii="Arial" w:cs="Arial" w:eastAsia="Arial" w:hAnsi="Arial"/>
          <w:b/>
          <w:bCs/>
          <w:sz w:val="22"/>
          <w:szCs w:val="22"/>
        </w:rPr>
        <w:t xml:space="preserve">Read with</w:t>
      </w:r>
      <w:r>
        <w:rPr>
          <w:rFonts w:ascii="Arial" w:cs="Arial" w:eastAsia="Arial" w:hAnsi="Arial"/>
          <w:sz w:val="22"/>
          <w:szCs w:val="22"/>
        </w:rPr>
        <w:t xml:space="preserve"> — which parser was used (bank parser, best-attempt, or LLM-assisted)</w:t>
      </w:r>
    </w:p>
    <w:p>
      <w:pPr>
        <w:pStyle w:val="ListParagraph"/>
        <w:numPr>
          <w:ilvl w:val="0"/>
          <w:numId w:val="2"/>
        </w:numPr>
        <w:spacing w:after="60"/>
      </w:pPr>
      <w:r>
        <w:rPr>
          <w:rFonts w:ascii="Arial" w:cs="Arial" w:eastAsia="Arial" w:hAnsi="Arial"/>
          <w:b/>
          <w:bCs/>
          <w:sz w:val="22"/>
          <w:szCs w:val="22"/>
        </w:rPr>
        <w:t xml:space="preserve">Totals check</w:t>
      </w:r>
      <w:r>
        <w:rPr>
          <w:rFonts w:ascii="Arial" w:cs="Arial" w:eastAsia="Arial" w:hAnsi="Arial"/>
          <w:sz w:val="22"/>
          <w:szCs w:val="22"/>
        </w:rPr>
        <w:t xml:space="preserve"> — reconciliation status:</w:t>
      </w:r>
    </w:p>
    <w:p>
      <w:pPr>
        <w:pStyle w:val="ListParagraph"/>
        <w:numPr>
          <w:ilvl w:val="1"/>
          <w:numId w:val="2"/>
        </w:numPr>
        <w:spacing w:after="60"/>
      </w:pPr>
      <w:r>
        <w:rPr>
          <w:rFonts w:ascii="Arial" w:cs="Arial" w:eastAsia="Arial" w:hAnsi="Arial"/>
          <w:b/>
          <w:bCs/>
          <w:sz w:val="22"/>
          <w:szCs w:val="22"/>
        </w:rPr>
        <w:t xml:space="preserve">Match</w:t>
      </w:r>
      <w:r>
        <w:rPr>
          <w:rFonts w:ascii="Arial" w:cs="Arial" w:eastAsia="Arial" w:hAnsi="Arial"/>
          <w:sz w:val="22"/>
          <w:szCs w:val="22"/>
        </w:rPr>
        <w:t xml:space="preserve"> — parsed debits and credits agree with the statement's printed totals</w:t>
      </w:r>
    </w:p>
    <w:p>
      <w:pPr>
        <w:pStyle w:val="ListParagraph"/>
        <w:numPr>
          <w:ilvl w:val="1"/>
          <w:numId w:val="2"/>
        </w:numPr>
        <w:spacing w:after="60"/>
      </w:pPr>
      <w:r>
        <w:rPr>
          <w:rFonts w:ascii="Arial" w:cs="Arial" w:eastAsia="Arial" w:hAnsi="Arial"/>
          <w:b/>
          <w:bCs/>
          <w:sz w:val="22"/>
          <w:szCs w:val="22"/>
        </w:rPr>
        <w:t xml:space="preserve">Mismatch</w:t>
      </w:r>
      <w:r>
        <w:rPr>
          <w:rFonts w:ascii="Arial" w:cs="Arial" w:eastAsia="Arial" w:hAnsi="Arial"/>
          <w:sz w:val="22"/>
          <w:szCs w:val="22"/>
        </w:rPr>
        <w:t xml:space="preserve"> — at least one total disagrees; click "show detail" to see the delta</w:t>
      </w:r>
    </w:p>
    <w:p>
      <w:pPr>
        <w:pStyle w:val="ListParagraph"/>
        <w:numPr>
          <w:ilvl w:val="1"/>
          <w:numId w:val="2"/>
        </w:numPr>
        <w:spacing w:after="60"/>
      </w:pPr>
      <w:r>
        <w:rPr>
          <w:rFonts w:ascii="Arial" w:cs="Arial" w:eastAsia="Arial" w:hAnsi="Arial"/>
          <w:b/>
          <w:bCs/>
          <w:sz w:val="22"/>
          <w:szCs w:val="22"/>
        </w:rPr>
        <w:t xml:space="preserve">Unverified</w:t>
      </w:r>
      <w:r>
        <w:rPr>
          <w:rFonts w:ascii="Arial" w:cs="Arial" w:eastAsia="Arial" w:hAnsi="Arial"/>
          <w:sz w:val="22"/>
          <w:szCs w:val="22"/>
        </w:rPr>
        <w:t xml:space="preserve"> — printed totals were not found in the PDF, so no check was possible</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Click </w:t>
      </w:r>
      <w:r>
        <w:rPr>
          <w:rFonts w:ascii="Arial" w:cs="Arial" w:eastAsia="Arial" w:hAnsi="Arial"/>
          <w:b/>
          <w:bCs/>
          <w:sz w:val="22"/>
          <w:szCs w:val="22"/>
        </w:rPr>
        <w:t xml:space="preserve">Show Preview</w:t>
      </w:r>
      <w:r>
        <w:rPr>
          <w:rFonts w:ascii="Arial" w:cs="Arial" w:eastAsia="Arial" w:hAnsi="Arial"/>
          <w:sz w:val="22"/>
          <w:szCs w:val="22"/>
        </w:rPr>
        <w:t xml:space="preserve"> to see the actual transaction rows. On a Match, you see the first and last few rows (sampled). On Mismatch or Unverified, every row is shown so you can check them.</w:t>
      </w:r>
    </w:p>
    <w:p>
      <w:pPr>
        <w:spacing w:after="120"/>
      </w:pPr>
      <w:r>
        <w:rPr>
          <w:rFonts w:ascii="Arial" w:cs="Arial" w:eastAsia="Arial" w:hAnsi="Arial"/>
          <w:sz w:val="22"/>
          <w:szCs w:val="22"/>
        </w:rPr>
        <w:t xml:space="preserve">After closing the preview, the </w:t>
      </w:r>
      <w:r>
        <w:rPr>
          <w:rFonts w:ascii="Arial" w:cs="Arial" w:eastAsia="Arial" w:hAnsi="Arial"/>
          <w:b/>
          <w:bCs/>
          <w:sz w:val="22"/>
          <w:szCs w:val="22"/>
        </w:rPr>
        <w:t xml:space="preserve">Import</w:t>
      </w:r>
      <w:r>
        <w:rPr>
          <w:rFonts w:ascii="Arial" w:cs="Arial" w:eastAsia="Arial" w:hAnsi="Arial"/>
          <w:sz w:val="22"/>
          <w:szCs w:val="22"/>
        </w:rPr>
        <w:t xml:space="preserve"> button appears:</w:t>
      </w:r>
    </w:p>
    <w:p>
      <w:pPr>
        <w:pStyle w:val="ListParagraph"/>
        <w:numPr>
          <w:ilvl w:val="0"/>
          <w:numId w:val="2"/>
        </w:numPr>
        <w:spacing w:after="60"/>
      </w:pPr>
      <w:r>
        <w:rPr>
          <w:rFonts w:ascii="Arial" w:cs="Arial" w:eastAsia="Arial" w:hAnsi="Arial"/>
          <w:sz w:val="22"/>
          <w:szCs w:val="22"/>
        </w:rPr>
        <w:t xml:space="preserve">Match — direct Import button</w:t>
      </w:r>
    </w:p>
    <w:p>
      <w:pPr>
        <w:pStyle w:val="ListParagraph"/>
        <w:numPr>
          <w:ilvl w:val="0"/>
          <w:numId w:val="2"/>
        </w:numPr>
        <w:spacing w:after="60"/>
      </w:pPr>
      <w:r>
        <w:rPr>
          <w:rFonts w:ascii="Arial" w:cs="Arial" w:eastAsia="Arial" w:hAnsi="Arial"/>
          <w:sz w:val="22"/>
          <w:szCs w:val="22"/>
        </w:rPr>
        <w:t xml:space="preserve">Mismatch / Unverified — the direct Import is disabled; use "Import anyway…" which shows a confirmation dialog explaining the risk</w:t>
      </w:r>
    </w:p>
    <w:p>
      <w:pPr>
        <w:pStyle w:val="ListParagraph"/>
        <w:numPr>
          <w:ilvl w:val="0"/>
          <w:numId w:val="2"/>
        </w:numPr>
        <w:spacing w:after="60"/>
      </w:pPr>
      <w:r>
        <w:rPr>
          <w:rFonts w:ascii="Arial" w:cs="Arial" w:eastAsia="Arial" w:hAnsi="Arial"/>
          <w:sz w:val="22"/>
          <w:szCs w:val="22"/>
        </w:rPr>
        <w:t xml:space="preserve">Duplicate — the period has already been imported; you cannot re-import</w:t>
      </w:r>
    </w:p>
    <w:p>
      <w:pPr>
        <w:spacing w:after="120"/>
      </w:pPr>
      <w:r>
        <w:rPr>
          <w:rFonts w:ascii="Arial" w:cs="Arial" w:eastAsia="Arial" w:hAnsi="Arial"/>
          <w:sz w:val="22"/>
          <w:szCs w:val="22"/>
        </w:rPr>
        <w:t xml:space="preserve"/>
      </w:r>
    </w:p>
    <w:p>
      <w:pPr>
        <w:pBdr>
          <w:left w:val="single" w:color="0F6B6B" w:sz="6" w:space="8"/>
        </w:pBdr>
        <w:spacing w:after="120" w:before="60"/>
        <w:ind w:left="360"/>
      </w:pPr>
      <w:r>
        <w:rPr>
          <w:rFonts w:ascii="Arial" w:cs="Arial" w:eastAsia="Arial" w:hAnsi="Arial"/>
          <w:i/>
          <w:iCs/>
          <w:color w:val="636C76"/>
          <w:sz w:val="22"/>
          <w:szCs w:val="22"/>
        </w:rPr>
        <w:t xml:space="preserve">Nothing is saved until you click Import. You can always click "Cancel" to discard and start over.</w:t>
      </w:r>
    </w:p>
    <w:p>
      <w:pPr>
        <w:pStyle w:val="Heading2"/>
        <w:spacing w:after="120" w:before="240"/>
      </w:pPr>
      <w:r>
        <w:rPr>
          <w:rFonts w:ascii="Arial" w:cs="Arial" w:eastAsia="Arial" w:hAnsi="Arial"/>
          <w:b/>
          <w:bCs/>
          <w:color w:val="1F2328"/>
        </w:rPr>
        <w:t xml:space="preserve">4.4 After Import</w:t>
      </w:r>
    </w:p>
    <w:p>
      <w:pPr>
        <w:spacing w:after="120"/>
      </w:pPr>
      <w:r>
        <w:rPr>
          <w:rFonts w:ascii="Arial" w:cs="Arial" w:eastAsia="Arial" w:hAnsi="Arial"/>
          <w:sz w:val="22"/>
          <w:szCs w:val="22"/>
        </w:rPr>
        <w:t xml:space="preserve">A success screen shows the imported period and transaction count. Two options:</w:t>
      </w:r>
    </w:p>
    <w:p>
      <w:pPr>
        <w:pStyle w:val="ListParagraph"/>
        <w:numPr>
          <w:ilvl w:val="0"/>
          <w:numId w:val="2"/>
        </w:numPr>
        <w:spacing w:after="60"/>
      </w:pPr>
      <w:r>
        <w:rPr>
          <w:rFonts w:ascii="Arial" w:cs="Arial" w:eastAsia="Arial" w:hAnsi="Arial"/>
          <w:b/>
          <w:bCs/>
          <w:sz w:val="22"/>
          <w:szCs w:val="22"/>
        </w:rPr>
        <w:t xml:space="preserve">Review &amp; assign these</w:t>
      </w:r>
      <w:r>
        <w:rPr>
          <w:rFonts w:ascii="Arial" w:cs="Arial" w:eastAsia="Arial" w:hAnsi="Arial"/>
          <w:sz w:val="22"/>
          <w:szCs w:val="22"/>
        </w:rPr>
        <w:t xml:space="preserve"> — switches to the Review &amp; Assign tab, filtered to the new statement</w:t>
      </w:r>
    </w:p>
    <w:p>
      <w:pPr>
        <w:pStyle w:val="ListParagraph"/>
        <w:numPr>
          <w:ilvl w:val="0"/>
          <w:numId w:val="2"/>
        </w:numPr>
        <w:spacing w:after="60"/>
      </w:pPr>
      <w:r>
        <w:rPr>
          <w:rFonts w:ascii="Arial" w:cs="Arial" w:eastAsia="Arial" w:hAnsi="Arial"/>
          <w:b/>
          <w:bCs/>
          <w:sz w:val="22"/>
          <w:szCs w:val="22"/>
        </w:rPr>
        <w:t xml:space="preserve">Upload another</w:t>
      </w:r>
      <w:r>
        <w:rPr>
          <w:rFonts w:ascii="Arial" w:cs="Arial" w:eastAsia="Arial" w:hAnsi="Arial"/>
          <w:sz w:val="22"/>
          <w:szCs w:val="22"/>
        </w:rPr>
        <w:t xml:space="preserve"> — resets the upload screen for the next file</w:t>
      </w:r>
    </w:p>
    <w:p>
      <w:r>
        <w:br w:type="page"/>
      </w:r>
    </w:p>
    <w:p>
      <w:pPr>
        <w:pStyle w:val="Heading1"/>
        <w:spacing w:after="120" w:before="360"/>
      </w:pPr>
      <w:r>
        <w:rPr>
          <w:rFonts w:ascii="Arial" w:cs="Arial" w:eastAsia="Arial" w:hAnsi="Arial"/>
          <w:b/>
          <w:bCs/>
          <w:color w:val="0F6B6B"/>
        </w:rPr>
        <w:t xml:space="preserve">5. All Transactions</w:t>
      </w:r>
    </w:p>
    <w:p>
      <w:pPr>
        <w:spacing w:after="120"/>
      </w:pPr>
      <w:r>
        <w:rPr>
          <w:rFonts w:ascii="Arial" w:cs="Arial" w:eastAsia="Arial" w:hAnsi="Arial"/>
          <w:sz w:val="22"/>
          <w:szCs w:val="22"/>
        </w:rPr>
        <w:t xml:space="preserve">This tab shows every imported transaction in a sortable table. Columns: Date, Description, Type (debit/credit), Amount, Merchant, Category, Subcategory. Click any column header to sort.</w:t>
      </w:r>
    </w:p>
    <w:p>
      <w:pPr>
        <w:spacing w:after="120"/>
      </w:pPr>
      <w:r>
        <w:rPr>
          <w:rFonts w:ascii="Arial" w:cs="Arial" w:eastAsia="Arial" w:hAnsi="Arial"/>
          <w:sz w:val="22"/>
          <w:szCs w:val="22"/>
        </w:rPr>
        <w:t xml:space="preserve">Use the filter bar to narrow by bank, card, statement month, date range, or any label. Filters combine with AND logic — only transactions matching all selected filters appear.</w:t>
      </w:r>
    </w:p>
    <w:p>
      <w:pPr>
        <w:pBdr>
          <w:left w:val="single" w:color="0F6B6B" w:sz="6" w:space="8"/>
        </w:pBdr>
        <w:spacing w:after="120" w:before="60"/>
        <w:ind w:left="360"/>
      </w:pPr>
      <w:r>
        <w:rPr>
          <w:rFonts w:ascii="Arial" w:cs="Arial" w:eastAsia="Arial" w:hAnsi="Arial"/>
          <w:i/>
          <w:iCs/>
          <w:color w:val="636C76"/>
          <w:sz w:val="22"/>
          <w:szCs w:val="22"/>
        </w:rPr>
        <w:t xml:space="preserve">This tab is read-only. To edit categories or merchants, use the Review &amp; Assign or Reviewed tabs.</w:t>
      </w:r>
    </w:p>
    <w:p>
      <w:r>
        <w:br w:type="page"/>
      </w:r>
    </w:p>
    <w:p>
      <w:pPr>
        <w:pStyle w:val="Heading1"/>
        <w:spacing w:after="120" w:before="360"/>
      </w:pPr>
      <w:r>
        <w:rPr>
          <w:rFonts w:ascii="Arial" w:cs="Arial" w:eastAsia="Arial" w:hAnsi="Arial"/>
          <w:b/>
          <w:bCs/>
          <w:color w:val="0F6B6B"/>
        </w:rPr>
        <w:t xml:space="preserve">6. Review &amp; Assign</w:t>
      </w:r>
    </w:p>
    <w:p>
      <w:pPr>
        <w:spacing w:after="120"/>
      </w:pPr>
      <w:r>
        <w:rPr>
          <w:rFonts w:ascii="Arial" w:cs="Arial" w:eastAsia="Arial" w:hAnsi="Arial"/>
          <w:sz w:val="22"/>
          <w:szCs w:val="22"/>
        </w:rPr>
        <w:t xml:space="preserve">This is the main categorisation workspace. It shows only </w:t>
      </w:r>
      <w:r>
        <w:rPr>
          <w:rFonts w:ascii="Arial" w:cs="Arial" w:eastAsia="Arial" w:hAnsi="Arial"/>
          <w:b/>
          <w:bCs/>
          <w:sz w:val="22"/>
          <w:szCs w:val="22"/>
        </w:rPr>
        <w:t xml:space="preserve">incomplete</w:t>
      </w:r>
      <w:r>
        <w:rPr>
          <w:rFonts w:ascii="Arial" w:cs="Arial" w:eastAsia="Arial" w:hAnsi="Arial"/>
          <w:sz w:val="22"/>
          <w:szCs w:val="22"/>
        </w:rPr>
        <w:t xml:space="preserve"> transactions — those missing at least one of the three labels (Category, Subcategory, Merchant).</w:t>
      </w:r>
    </w:p>
    <w:p>
      <w:pPr>
        <w:pStyle w:val="Heading2"/>
        <w:spacing w:after="120" w:before="240"/>
      </w:pPr>
      <w:r>
        <w:rPr>
          <w:rFonts w:ascii="Arial" w:cs="Arial" w:eastAsia="Arial" w:hAnsi="Arial"/>
          <w:b/>
          <w:bCs/>
          <w:color w:val="1F2328"/>
        </w:rPr>
        <w:t xml:space="preserve">6.1 Grouping Modes</w:t>
      </w:r>
    </w:p>
    <w:p>
      <w:pPr>
        <w:spacing w:after="120"/>
      </w:pPr>
      <w:r>
        <w:rPr>
          <w:rFonts w:ascii="Arial" w:cs="Arial" w:eastAsia="Arial" w:hAnsi="Arial"/>
          <w:sz w:val="22"/>
          <w:szCs w:val="22"/>
        </w:rPr>
        <w:t xml:space="preserve">Transactions are grouped for efficient batch review. Two modes are available:</w:t>
      </w:r>
    </w:p>
    <w:p>
      <w:pPr>
        <w:pStyle w:val="ListParagraph"/>
        <w:numPr>
          <w:ilvl w:val="0"/>
          <w:numId w:val="2"/>
        </w:numPr>
        <w:spacing w:after="60"/>
      </w:pPr>
      <w:r>
        <w:rPr>
          <w:rFonts w:ascii="Arial" w:cs="Arial" w:eastAsia="Arial" w:hAnsi="Arial"/>
          <w:b/>
          <w:bCs/>
          <w:sz w:val="22"/>
          <w:szCs w:val="22"/>
        </w:rPr>
        <w:t xml:space="preserve">Category</w:t>
      </w:r>
      <w:r>
        <w:rPr>
          <w:rFonts w:ascii="Arial" w:cs="Arial" w:eastAsia="Arial" w:hAnsi="Arial"/>
          <w:sz w:val="22"/>
          <w:szCs w:val="22"/>
        </w:rPr>
        <w:t xml:space="preserve"> (default) — groups by the suggested category. Each group header shows the category name, the count, and an "accept all" button.</w:t>
      </w:r>
    </w:p>
    <w:p>
      <w:pPr>
        <w:pStyle w:val="ListParagraph"/>
        <w:numPr>
          <w:ilvl w:val="0"/>
          <w:numId w:val="2"/>
        </w:numPr>
        <w:spacing w:after="60"/>
      </w:pPr>
      <w:r>
        <w:rPr>
          <w:rFonts w:ascii="Arial" w:cs="Arial" w:eastAsia="Arial" w:hAnsi="Arial"/>
          <w:b/>
          <w:bCs/>
          <w:sz w:val="22"/>
          <w:szCs w:val="22"/>
        </w:rPr>
        <w:t xml:space="preserve">Similarity</w:t>
      </w:r>
      <w:r>
        <w:rPr>
          <w:rFonts w:ascii="Arial" w:cs="Arial" w:eastAsia="Arial" w:hAnsi="Arial"/>
          <w:sz w:val="22"/>
          <w:szCs w:val="22"/>
        </w:rPr>
        <w:t xml:space="preserve"> — groups transactions by description similarity. A threshold slider (default 70%) controls how similar descriptions must be to form a group. Useful for finding recurring charges with slightly different descriptions.</w:t>
      </w:r>
    </w:p>
    <w:p>
      <w:pPr>
        <w:pStyle w:val="Heading2"/>
        <w:spacing w:after="120" w:before="240"/>
      </w:pPr>
      <w:r>
        <w:rPr>
          <w:rFonts w:ascii="Arial" w:cs="Arial" w:eastAsia="Arial" w:hAnsi="Arial"/>
          <w:b/>
          <w:bCs/>
          <w:color w:val="1F2328"/>
        </w:rPr>
        <w:t xml:space="preserve">6.2 Auto-Suggestions</w:t>
      </w:r>
    </w:p>
    <w:p>
      <w:pPr>
        <w:spacing w:after="120"/>
      </w:pPr>
      <w:r>
        <w:rPr>
          <w:rFonts w:ascii="Arial" w:cs="Arial" w:eastAsia="Arial" w:hAnsi="Arial"/>
          <w:sz w:val="22"/>
          <w:szCs w:val="22"/>
        </w:rPr>
        <w:t xml:space="preserve">The app learns from your manual assignments. When you label a transaction, future transactions with the same or similar merchant description inherit that label. Suggestions appear as grey text next to each field. The suggestion engine has three tiers:</w:t>
      </w:r>
    </w:p>
    <w:p>
      <w:pPr>
        <w:pStyle w:val="ListParagraph"/>
        <w:numPr>
          <w:ilvl w:val="0"/>
          <w:numId w:val="2"/>
        </w:numPr>
        <w:spacing w:after="60"/>
      </w:pPr>
      <w:r>
        <w:rPr>
          <w:rFonts w:ascii="Arial" w:cs="Arial" w:eastAsia="Arial" w:hAnsi="Arial"/>
          <w:b/>
          <w:bCs/>
          <w:sz w:val="22"/>
          <w:szCs w:val="22"/>
        </w:rPr>
        <w:t xml:space="preserve">Exact match</w:t>
      </w:r>
      <w:r>
        <w:rPr>
          <w:rFonts w:ascii="Arial" w:cs="Arial" w:eastAsia="Arial" w:hAnsi="Arial"/>
          <w:sz w:val="22"/>
          <w:szCs w:val="22"/>
        </w:rPr>
        <w:t xml:space="preserve"> — the description matches a previously-labelled transaction exactly</w:t>
      </w:r>
    </w:p>
    <w:p>
      <w:pPr>
        <w:pStyle w:val="ListParagraph"/>
        <w:numPr>
          <w:ilvl w:val="0"/>
          <w:numId w:val="2"/>
        </w:numPr>
        <w:spacing w:after="60"/>
      </w:pPr>
      <w:r>
        <w:rPr>
          <w:rFonts w:ascii="Arial" w:cs="Arial" w:eastAsia="Arial" w:hAnsi="Arial"/>
          <w:b/>
          <w:bCs/>
          <w:sz w:val="22"/>
          <w:szCs w:val="22"/>
        </w:rPr>
        <w:t xml:space="preserve">Fuzzy match</w:t>
      </w:r>
      <w:r>
        <w:rPr>
          <w:rFonts w:ascii="Arial" w:cs="Arial" w:eastAsia="Arial" w:hAnsi="Arial"/>
          <w:sz w:val="22"/>
          <w:szCs w:val="22"/>
        </w:rPr>
        <w:t xml:space="preserve"> — the description is similar enough to a known pattern (merchant precedent)</w:t>
      </w:r>
    </w:p>
    <w:p>
      <w:pPr>
        <w:pStyle w:val="ListParagraph"/>
        <w:numPr>
          <w:ilvl w:val="0"/>
          <w:numId w:val="2"/>
        </w:numPr>
        <w:spacing w:after="60"/>
      </w:pPr>
      <w:r>
        <w:rPr>
          <w:rFonts w:ascii="Arial" w:cs="Arial" w:eastAsia="Arial" w:hAnsi="Arial"/>
          <w:b/>
          <w:bCs/>
          <w:sz w:val="22"/>
          <w:szCs w:val="22"/>
        </w:rPr>
        <w:t xml:space="preserve">From description</w:t>
      </w:r>
      <w:r>
        <w:rPr>
          <w:rFonts w:ascii="Arial" w:cs="Arial" w:eastAsia="Arial" w:hAnsi="Arial"/>
          <w:sz w:val="22"/>
          <w:szCs w:val="22"/>
        </w:rPr>
        <w:t xml:space="preserve"> — a best-guess extracted from the transaction description itself. The 'from description' fallback applies to the Merchant field only; Category suggestions use exact and fuzzy matching.</w:t>
      </w:r>
    </w:p>
    <w:p>
      <w:pPr>
        <w:pStyle w:val="Heading2"/>
        <w:spacing w:after="120" w:before="240"/>
      </w:pPr>
      <w:r>
        <w:rPr>
          <w:rFonts w:ascii="Arial" w:cs="Arial" w:eastAsia="Arial" w:hAnsi="Arial"/>
          <w:b/>
          <w:bCs/>
          <w:color w:val="1F2328"/>
        </w:rPr>
        <w:t xml:space="preserve">6.3 Editing Labels</w:t>
      </w:r>
    </w:p>
    <w:p>
      <w:pPr>
        <w:spacing w:after="120"/>
      </w:pPr>
      <w:r>
        <w:rPr>
          <w:rFonts w:ascii="Arial" w:cs="Arial" w:eastAsia="Arial" w:hAnsi="Arial"/>
          <w:sz w:val="22"/>
          <w:szCs w:val="22"/>
        </w:rPr>
        <w:t xml:space="preserve">Click any label cell (Merchant, Category, or Subcategory) to open the inline editor. The editor shows:</w:t>
      </w:r>
    </w:p>
    <w:p>
      <w:pPr>
        <w:pStyle w:val="ListParagraph"/>
        <w:numPr>
          <w:ilvl w:val="0"/>
          <w:numId w:val="2"/>
        </w:numPr>
        <w:spacing w:after="60"/>
      </w:pPr>
      <w:r>
        <w:rPr>
          <w:rFonts w:ascii="Arial" w:cs="Arial" w:eastAsia="Arial" w:hAnsi="Arial"/>
          <w:sz w:val="22"/>
          <w:szCs w:val="22"/>
        </w:rPr>
        <w:t xml:space="preserve">A text input with autocomplete from existing labels</w:t>
      </w:r>
    </w:p>
    <w:p>
      <w:pPr>
        <w:pStyle w:val="ListParagraph"/>
        <w:numPr>
          <w:ilvl w:val="0"/>
          <w:numId w:val="2"/>
        </w:numPr>
        <w:spacing w:after="60"/>
      </w:pPr>
      <w:r>
        <w:rPr>
          <w:rFonts w:ascii="Arial" w:cs="Arial" w:eastAsia="Arial" w:hAnsi="Arial"/>
          <w:sz w:val="22"/>
          <w:szCs w:val="22"/>
        </w:rPr>
        <w:t xml:space="preserve">The current suggestion (if any) with a one-click accept</w:t>
      </w:r>
    </w:p>
    <w:p>
      <w:pPr>
        <w:pStyle w:val="ListParagraph"/>
        <w:numPr>
          <w:ilvl w:val="0"/>
          <w:numId w:val="2"/>
        </w:numPr>
        <w:spacing w:after="60"/>
      </w:pPr>
      <w:r>
        <w:rPr>
          <w:rFonts w:ascii="Arial" w:cs="Arial" w:eastAsia="Arial" w:hAnsi="Arial"/>
          <w:sz w:val="22"/>
          <w:szCs w:val="22"/>
        </w:rPr>
        <w:t>When multiple rows are selected, editing any selected row's label applies to all of them</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Pick a suggestion from the dropdown to save it immediately, or type a value and press </w:t>
      </w:r>
      <w:r>
        <w:rPr>
          <w:rFonts w:ascii="Arial" w:cs="Arial" w:eastAsia="Arial" w:hAnsi="Arial"/>
          <w:b/>
          <w:bCs/>
          <w:sz w:val="22"/>
          <w:szCs w:val="22"/>
        </w:rPr>
        <w:t xml:space="preserve">Enter</w:t>
      </w:r>
      <w:r>
        <w:rPr>
          <w:rFonts w:ascii="Arial" w:cs="Arial" w:eastAsia="Arial" w:hAnsi="Arial"/>
          <w:sz w:val="22"/>
          <w:szCs w:val="22"/>
        </w:rPr>
        <w:t xml:space="preserve">. Press </w:t>
      </w:r>
      <w:r>
        <w:rPr>
          <w:rFonts w:ascii="Arial" w:cs="Arial" w:eastAsia="Arial" w:hAnsi="Arial"/>
          <w:b/>
          <w:bCs/>
          <w:sz w:val="22"/>
          <w:szCs w:val="22"/>
        </w:rPr>
        <w:t xml:space="preserve">Escape</w:t>
      </w:r>
      <w:r>
        <w:rPr>
          <w:rFonts w:ascii="Arial" w:cs="Arial" w:eastAsia="Arial" w:hAnsi="Arial"/>
          <w:sz w:val="22"/>
          <w:szCs w:val="22"/>
        </w:rPr>
        <w:t>, click elsewhere, or tab away to cancel — nothing is saved.</w:t>
      </w:r>
    </w:p>
    <w:p>
      <w:pPr>
        <w:pStyle w:val="Heading2"/>
        <w:spacing w:after="120" w:before="240"/>
      </w:pPr>
      <w:r>
        <w:rPr>
          <w:rFonts w:ascii="Arial" w:cs="Arial" w:eastAsia="Arial" w:hAnsi="Arial"/>
          <w:b/>
          <w:bCs/>
          <w:color w:val="1F2328"/>
        </w:rPr>
        <w:t xml:space="preserve">6.4 Bulk Actions</w:t>
      </w:r>
    </w:p>
    <w:p>
      <w:pPr>
        <w:spacing w:after="120"/>
      </w:pPr>
      <w:r>
        <w:rPr>
          <w:rFonts w:ascii="Arial" w:cs="Arial" w:eastAsia="Arial" w:hAnsi="Arial"/>
          <w:sz w:val="22"/>
          <w:szCs w:val="22"/>
        </w:rPr>
        <w:t xml:space="preserve">Select multiple transactions using the checkboxes (credit rows cannot be bulk-selected). The selection bar appears at the top, showing:</w:t>
      </w:r>
    </w:p>
    <w:p>
      <w:pPr>
        <w:pStyle w:val="ListParagraph"/>
        <w:numPr>
          <w:ilvl w:val="0"/>
          <w:numId w:val="2"/>
        </w:numPr>
        <w:spacing w:after="60"/>
      </w:pPr>
      <w:r>
        <w:rPr>
          <w:rFonts w:ascii="Arial" w:cs="Arial" w:eastAsia="Arial" w:hAnsi="Arial"/>
          <w:sz w:val="22"/>
          <w:szCs w:val="22"/>
        </w:rPr>
        <w:t xml:space="preserve">Count and total amount of selected transactions</w:t>
      </w:r>
    </w:p>
    <w:p>
      <w:pPr>
        <w:pStyle w:val="ListParagraph"/>
        <w:numPr>
          <w:ilvl w:val="0"/>
          <w:numId w:val="2"/>
        </w:numPr>
        <w:spacing w:after="60"/>
      </w:pPr>
      <w:r>
        <w:rPr>
          <w:rFonts w:ascii="Arial" w:cs="Arial" w:eastAsia="Arial" w:hAnsi="Arial"/>
          <w:sz w:val="22"/>
          <w:szCs w:val="22"/>
        </w:rPr>
        <w:t xml:space="preserve">A Category / Sub Category / Merchant toggle</w:t>
      </w:r>
    </w:p>
    <w:p>
      <w:pPr>
        <w:pStyle w:val="ListParagraph"/>
        <w:numPr>
          <w:ilvl w:val="0"/>
          <w:numId w:val="2"/>
        </w:numPr>
        <w:spacing w:after="60"/>
      </w:pPr>
      <w:r>
        <w:rPr>
          <w:rFonts w:ascii="Arial" w:cs="Arial" w:eastAsia="Arial" w:hAnsi="Arial"/>
          <w:sz w:val="22"/>
          <w:szCs w:val="22"/>
        </w:rPr>
        <w:t>"Accept category suggestions (n)", "Accept subcategory suggestions (n)" and "Accept merchant suggestions (n)" — one button per field, following the active Category / Sub Category / Merchant toggle; writes each selected transaction's own suggestion for that field</w:t>
      </w:r>
    </w:p>
    <w:p>
      <w:pPr>
        <w:pStyle w:val="ListParagraph"/>
        <w:numPr>
          <w:ilvl w:val="0"/>
          <w:numId w:val="2"/>
        </w:numPr>
        <w:spacing w:after="60"/>
      </w:pPr>
      <w:r>
        <w:rPr>
          <w:rFonts w:ascii="Arial" w:cs="Arial" w:eastAsia="Arial" w:hAnsi="Arial"/>
          <w:sz w:val="22"/>
          <w:szCs w:val="22"/>
        </w:rPr>
        <w:t xml:space="preserve">Typeahead — type a value and apply it to all selected rows at once</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Group headers also have a checkbox (select all in group) and an </w:t>
      </w:r>
      <w:r>
        <w:rPr>
          <w:rFonts w:ascii="Arial" w:cs="Arial" w:eastAsia="Arial" w:hAnsi="Arial"/>
          <w:b/>
          <w:bCs/>
          <w:sz w:val="22"/>
          <w:szCs w:val="22"/>
        </w:rPr>
        <w:t xml:space="preserve">"accept all"</w:t>
      </w:r>
      <w:r>
        <w:rPr>
          <w:rFonts w:ascii="Arial" w:cs="Arial" w:eastAsia="Arial" w:hAnsi="Arial"/>
          <w:sz w:val="22"/>
          <w:szCs w:val="22"/>
        </w:rPr>
        <w:t xml:space="preserve"> button that accepts category suggestions for every row in that group.</w:t>
      </w:r>
    </w:p>
    <w:p>
      <w:pPr>
        <w:pStyle w:val="Heading2"/>
        <w:spacing w:after="120" w:before="240"/>
      </w:pPr>
      <w:r>
        <w:rPr>
          <w:rFonts w:ascii="Arial" w:cs="Arial" w:eastAsia="Arial" w:hAnsi="Arial"/>
          <w:b/>
          <w:bCs/>
          <w:color w:val="1F2328"/>
        </w:rPr>
        <w:t xml:space="preserve">6.5 Payment Flag</w:t>
      </w:r>
    </w:p>
    <w:p>
      <w:pPr>
        <w:spacing w:after="120"/>
      </w:pPr>
      <w:r>
        <w:rPr>
          <w:rFonts w:ascii="Arial" w:cs="Arial" w:eastAsia="Arial" w:hAnsi="Arial"/>
          <w:sz w:val="22"/>
          <w:szCs w:val="22"/>
        </w:rPr>
        <w:t xml:space="preserve">Credit-type transactions (payments to the card) have a </w:t>
      </w:r>
      <w:r>
        <w:rPr>
          <w:rFonts w:ascii="Arial" w:cs="Arial" w:eastAsia="Arial" w:hAnsi="Arial"/>
          <w:b/>
          <w:bCs/>
          <w:sz w:val="22"/>
          <w:szCs w:val="22"/>
        </w:rPr>
        <w:t xml:space="preserve">Payment</w:t>
      </w:r>
      <w:r>
        <w:rPr>
          <w:rFonts w:ascii="Arial" w:cs="Arial" w:eastAsia="Arial" w:hAnsi="Arial"/>
          <w:sz w:val="22"/>
          <w:szCs w:val="22"/>
        </w:rPr>
        <w:t xml:space="preserve"> toggle. Marking a transaction as a payment sets category and subcategory to 'Credit Card Payment' and merchant to the card's bank name, excluding it from spending totals. Unmarking reverts to NULL.</w:t>
      </w:r>
    </w:p>
    <w:p>
      <w:pPr>
        <w:pStyle w:val="Heading2"/>
        <w:spacing w:after="120" w:before="240"/>
      </w:pPr>
      <w:r>
        <w:rPr>
          <w:rFonts w:ascii="Arial" w:cs="Arial" w:eastAsia="Arial" w:hAnsi="Arial"/>
          <w:b/>
          <w:bCs/>
          <w:color w:val="1F2328"/>
        </w:rPr>
        <w:t xml:space="preserve">6.6 Completion</w:t>
      </w:r>
    </w:p>
    <w:p>
      <w:pPr>
        <w:spacing w:after="120"/>
      </w:pPr>
      <w:r>
        <w:rPr>
          <w:rFonts w:ascii="Arial" w:cs="Arial" w:eastAsia="Arial" w:hAnsi="Arial"/>
          <w:sz w:val="22"/>
          <w:szCs w:val="22"/>
        </w:rPr>
        <w:t xml:space="preserve">A transaction is </w:t>
      </w:r>
      <w:r>
        <w:rPr>
          <w:rFonts w:ascii="Arial" w:cs="Arial" w:eastAsia="Arial" w:hAnsi="Arial"/>
          <w:b/>
          <w:bCs/>
          <w:sz w:val="22"/>
          <w:szCs w:val="22"/>
        </w:rPr>
        <w:t xml:space="preserve">complete</w:t>
      </w:r>
      <w:r>
        <w:rPr>
          <w:rFonts w:ascii="Arial" w:cs="Arial" w:eastAsia="Arial" w:hAnsi="Arial"/>
          <w:sz w:val="22"/>
          <w:szCs w:val="22"/>
        </w:rPr>
        <w:t xml:space="preserve"> (fully reviewed) when all three labels — Category, Subcategory, and Merchant — are filled. Completed transactions disappear from this tab and appear on the Reviewed tab.</w:t>
      </w:r>
    </w:p>
    <w:p>
      <w:pPr>
        <w:pBdr>
          <w:left w:val="single" w:color="0F6B6B" w:sz="6" w:space="8"/>
        </w:pBdr>
        <w:spacing w:after="120" w:before="60"/>
        <w:ind w:left="360"/>
      </w:pPr>
      <w:r>
        <w:rPr>
          <w:rFonts w:ascii="Arial" w:cs="Arial" w:eastAsia="Arial" w:hAnsi="Arial"/>
          <w:i/>
          <w:iCs/>
          <w:color w:val="636C76"/>
          <w:sz w:val="22"/>
          <w:szCs w:val="22"/>
        </w:rPr>
        <w:t xml:space="preserve">The status line at the top shows how many transactions still need review and how many have only a category set (partial).</w:t>
      </w:r>
    </w:p>
    <w:p>
      <w:r>
        <w:br w:type="page"/>
      </w:r>
    </w:p>
    <w:p>
      <w:pPr>
        <w:pStyle w:val="Heading1"/>
        <w:spacing w:after="120" w:before="360"/>
      </w:pPr>
      <w:r>
        <w:rPr>
          <w:rFonts w:ascii="Arial" w:cs="Arial" w:eastAsia="Arial" w:hAnsi="Arial"/>
          <w:b/>
          <w:bCs/>
          <w:color w:val="0F6B6B"/>
        </w:rPr>
        <w:t xml:space="preserve">7. Reviewed</w:t>
      </w:r>
    </w:p>
    <w:p>
      <w:pPr>
        <w:spacing w:after="120"/>
      </w:pPr>
      <w:r>
        <w:rPr>
          <w:rFonts w:ascii="Arial" w:cs="Arial" w:eastAsia="Arial" w:hAnsi="Arial"/>
          <w:sz w:val="22"/>
          <w:szCs w:val="22"/>
        </w:rPr>
        <w:t xml:space="preserve">This tab shows all fully-labelled transactions in a flat, sortable table. Every row here has Category, Subcategory, and Merchant filled in.</w:t>
      </w:r>
    </w:p>
    <w:p>
      <w:pPr>
        <w:spacing w:after="120"/>
      </w:pPr>
      <w:r>
        <w:rPr>
          <w:rFonts w:ascii="Arial" w:cs="Arial" w:eastAsia="Arial" w:hAnsi="Arial"/>
          <w:sz w:val="22"/>
          <w:szCs w:val="22"/>
        </w:rPr>
        <w:t xml:space="preserve">You can still edit any label by clicking its cell — the same inline editor from Review &amp; Assign is available. The selection bar provides count and total but no "accept suggestions" buttons (there are no missing suggestions to accept).</w:t>
      </w:r>
    </w:p>
    <w:p>
      <w:pPr>
        <w:spacing w:after="120"/>
      </w:pPr>
      <w:r>
        <w:rPr>
          <w:rFonts w:ascii="Arial" w:cs="Arial" w:eastAsia="Arial" w:hAnsi="Arial"/>
          <w:sz w:val="22"/>
          <w:szCs w:val="22"/>
        </w:rPr>
        <w:t xml:space="preserve">Use this tab to:</w:t>
      </w:r>
    </w:p>
    <w:p>
      <w:pPr>
        <w:pStyle w:val="ListParagraph"/>
        <w:numPr>
          <w:ilvl w:val="0"/>
          <w:numId w:val="2"/>
        </w:numPr>
        <w:spacing w:after="60"/>
      </w:pPr>
      <w:r>
        <w:rPr>
          <w:rFonts w:ascii="Arial" w:cs="Arial" w:eastAsia="Arial" w:hAnsi="Arial"/>
          <w:sz w:val="22"/>
          <w:szCs w:val="22"/>
        </w:rPr>
        <w:t xml:space="preserve">Verify your labels are correct</w:t>
      </w:r>
    </w:p>
    <w:p>
      <w:pPr>
        <w:pStyle w:val="ListParagraph"/>
        <w:numPr>
          <w:ilvl w:val="0"/>
          <w:numId w:val="2"/>
        </w:numPr>
        <w:spacing w:after="60"/>
      </w:pPr>
      <w:r>
        <w:rPr>
          <w:rFonts w:ascii="Arial" w:cs="Arial" w:eastAsia="Arial" w:hAnsi="Arial"/>
          <w:sz w:val="22"/>
          <w:szCs w:val="22"/>
        </w:rPr>
        <w:t xml:space="preserve">Fix miscategorised transactions</w:t>
      </w:r>
    </w:p>
    <w:p>
      <w:pPr>
        <w:pStyle w:val="ListParagraph"/>
        <w:numPr>
          <w:ilvl w:val="0"/>
          <w:numId w:val="2"/>
        </w:numPr>
        <w:spacing w:after="60"/>
      </w:pPr>
      <w:r>
        <w:rPr>
          <w:rFonts w:ascii="Arial" w:cs="Arial" w:eastAsia="Arial" w:hAnsi="Arial"/>
          <w:sz w:val="22"/>
          <w:szCs w:val="22"/>
        </w:rPr>
        <w:t xml:space="preserve">Spot patterns across fully-reviewed data</w:t>
      </w:r>
    </w:p>
    <w:p>
      <w:r>
        <w:br w:type="page"/>
      </w:r>
    </w:p>
    <w:p>
      <w:pPr>
        <w:pStyle w:val="Heading1"/>
        <w:spacing w:after="120" w:before="360"/>
      </w:pPr>
      <w:r>
        <w:rPr>
          <w:rFonts w:ascii="Arial" w:cs="Arial" w:eastAsia="Arial" w:hAnsi="Arial"/>
          <w:b/>
          <w:bCs/>
          <w:color w:val="0F6B6B"/>
        </w:rPr>
        <w:t xml:space="preserve">8. Dashboard</w:t>
      </w:r>
    </w:p>
    <w:p>
      <w:pPr>
        <w:spacing w:after="120"/>
      </w:pPr>
      <w:r>
        <w:rPr>
          <w:rFonts w:ascii="Arial" w:cs="Arial" w:eastAsia="Arial" w:hAnsi="Arial"/>
          <w:sz w:val="22"/>
          <w:szCs w:val="22"/>
        </w:rPr>
        <w:t xml:space="preserve">The Dashboard gives you a visual breakdown of your spending with interactive drill-down.</w:t>
      </w:r>
    </w:p>
    <w:p>
      <w:pPr>
        <w:pStyle w:val="Heading2"/>
        <w:spacing w:after="120" w:before="240"/>
      </w:pPr>
      <w:r>
        <w:rPr>
          <w:rFonts w:ascii="Arial" w:cs="Arial" w:eastAsia="Arial" w:hAnsi="Arial"/>
          <w:b/>
          <w:bCs/>
          <w:color w:val="1F2328"/>
        </w:rPr>
        <w:t xml:space="preserve">8.1 Period Controls</w:t>
      </w:r>
    </w:p>
    <w:p>
      <w:pPr>
        <w:spacing w:after="120"/>
      </w:pPr>
      <w:r>
        <w:rPr>
          <w:rFonts w:ascii="Arial" w:cs="Arial" w:eastAsia="Arial" w:hAnsi="Arial"/>
          <w:sz w:val="22"/>
          <w:szCs w:val="22"/>
        </w:rPr>
        <w:t>At the top of the dashboard, select the time period to analyse. Choose Week, Month, Quarter, Year or Custom granularity; Week/Month/Quarter/Year also offer a 'Last N' mode. The period is resolved server-side and shown as a concrete date range (e.g. "2026-08-01 → 2026-08-31"). The total spend for the period appears next to it.</w:t>
      </w:r>
    </w:p>
    <w:p>
      <w:pPr>
        <w:pStyle w:val="Heading2"/>
        <w:spacing w:after="120" w:before="240"/>
      </w:pPr>
      <w:r>
        <w:rPr>
          <w:rFonts w:ascii="Arial" w:cs="Arial" w:eastAsia="Arial" w:hAnsi="Arial"/>
          <w:b/>
          <w:bCs/>
          <w:color w:val="1F2328"/>
        </w:rPr>
        <w:t xml:space="preserve">8.2 Drill-Down</w:t>
      </w:r>
    </w:p>
    <w:p>
      <w:pPr>
        <w:spacing w:after="120"/>
      </w:pPr>
      <w:r>
        <w:rPr>
          <w:rFonts w:ascii="Arial" w:cs="Arial" w:eastAsia="Arial" w:hAnsi="Arial"/>
          <w:sz w:val="22"/>
          <w:szCs w:val="22"/>
        </w:rPr>
        <w:t xml:space="preserve">The dashboard supports three dimensions, displayed in a configurable order:</w:t>
      </w:r>
    </w:p>
    <w:p>
      <w:pPr>
        <w:pStyle w:val="ListParagraph"/>
        <w:numPr>
          <w:ilvl w:val="0"/>
          <w:numId w:val="2"/>
        </w:numPr>
        <w:spacing w:after="60"/>
      </w:pPr>
      <w:r>
        <w:rPr>
          <w:rFonts w:ascii="Arial" w:cs="Arial" w:eastAsia="Arial" w:hAnsi="Arial"/>
          <w:b/>
          <w:bCs/>
          <w:sz w:val="22"/>
          <w:szCs w:val="22"/>
        </w:rPr>
        <w:t xml:space="preserve">Category</w:t>
      </w:r>
      <w:r>
        <w:rPr>
          <w:rFonts w:ascii="Arial" w:cs="Arial" w:eastAsia="Arial" w:hAnsi="Arial"/>
          <w:sz w:val="22"/>
          <w:szCs w:val="22"/>
        </w:rPr>
        <w:t xml:space="preserve"> — top-level spending category (e.g. Food, Travel, Utilities)</w:t>
      </w:r>
    </w:p>
    <w:p>
      <w:pPr>
        <w:pStyle w:val="ListParagraph"/>
        <w:numPr>
          <w:ilvl w:val="0"/>
          <w:numId w:val="2"/>
        </w:numPr>
        <w:spacing w:after="60"/>
      </w:pPr>
      <w:r>
        <w:rPr>
          <w:rFonts w:ascii="Arial" w:cs="Arial" w:eastAsia="Arial" w:hAnsi="Arial"/>
          <w:b/>
          <w:bCs/>
          <w:sz w:val="22"/>
          <w:szCs w:val="22"/>
        </w:rPr>
        <w:t xml:space="preserve">Subcategory</w:t>
      </w:r>
      <w:r>
        <w:rPr>
          <w:rFonts w:ascii="Arial" w:cs="Arial" w:eastAsia="Arial" w:hAnsi="Arial"/>
          <w:sz w:val="22"/>
          <w:szCs w:val="22"/>
        </w:rPr>
        <w:t xml:space="preserve"> — breakdown within a category (e.g. Restaurants, Groceries under Food)</w:t>
      </w:r>
    </w:p>
    <w:p>
      <w:pPr>
        <w:pStyle w:val="ListParagraph"/>
        <w:numPr>
          <w:ilvl w:val="0"/>
          <w:numId w:val="2"/>
        </w:numPr>
        <w:spacing w:after="60"/>
      </w:pPr>
      <w:r>
        <w:rPr>
          <w:rFonts w:ascii="Arial" w:cs="Arial" w:eastAsia="Arial" w:hAnsi="Arial"/>
          <w:b/>
          <w:bCs/>
          <w:sz w:val="22"/>
          <w:szCs w:val="22"/>
        </w:rPr>
        <w:t xml:space="preserve">Merchant</w:t>
      </w:r>
      <w:r>
        <w:rPr>
          <w:rFonts w:ascii="Arial" w:cs="Arial" w:eastAsia="Arial" w:hAnsi="Arial"/>
          <w:sz w:val="22"/>
          <w:szCs w:val="22"/>
        </w:rPr>
        <w:t xml:space="preserve"> — the individual merchant name</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Click any bar in the chart to drill down into it. A </w:t>
      </w:r>
      <w:r>
        <w:rPr>
          <w:rFonts w:ascii="Arial" w:cs="Arial" w:eastAsia="Arial" w:hAnsi="Arial"/>
          <w:b/>
          <w:bCs/>
          <w:sz w:val="22"/>
          <w:szCs w:val="22"/>
        </w:rPr>
        <w:t xml:space="preserve">breadcrumb trail</w:t>
      </w:r>
      <w:r>
        <w:rPr>
          <w:rFonts w:ascii="Arial" w:cs="Arial" w:eastAsia="Arial" w:hAnsi="Arial"/>
          <w:sz w:val="22"/>
          <w:szCs w:val="22"/>
        </w:rPr>
        <w:t xml:space="preserve"> at the top shows your current position (e.g. All › Category: Food › Subcategory: Restaurants). Click any breadcrumb to go back to that level.</w:t>
      </w:r>
    </w:p>
    <w:p>
      <w:pPr>
        <w:spacing w:after="120"/>
      </w:pPr>
      <w:r>
        <w:rPr>
          <w:rFonts w:ascii="Arial" w:cs="Arial" w:eastAsia="Arial" w:hAnsi="Arial"/>
          <w:sz w:val="22"/>
          <w:szCs w:val="22"/>
        </w:rPr>
        <w:t xml:space="preserve">The three </w:t>
      </w:r>
      <w:r>
        <w:rPr>
          <w:rFonts w:ascii="Arial" w:cs="Arial" w:eastAsia="Arial" w:hAnsi="Arial"/>
          <w:b/>
          <w:bCs/>
          <w:sz w:val="22"/>
          <w:szCs w:val="22"/>
        </w:rPr>
        <w:t xml:space="preserve">Level</w:t>
      </w:r>
      <w:r>
        <w:rPr>
          <w:rFonts w:ascii="Arial" w:cs="Arial" w:eastAsia="Arial" w:hAnsi="Arial"/>
          <w:sz w:val="22"/>
          <w:szCs w:val="22"/>
        </w:rPr>
        <w:t xml:space="preserve"> dropdowns let you reorder the dimensions (e.g. Merchant → Category → Subcategory). The swap happens immediately; existing filters are preserved.</w:t>
      </w:r>
    </w:p>
    <w:p>
      <w:pPr>
        <w:pStyle w:val="Heading2"/>
        <w:spacing w:after="120" w:before="240"/>
      </w:pPr>
      <w:r>
        <w:rPr>
          <w:rFonts w:ascii="Arial" w:cs="Arial" w:eastAsia="Arial" w:hAnsi="Arial"/>
          <w:b/>
          <w:bCs/>
          <w:color w:val="1F2328"/>
        </w:rPr>
        <w:t xml:space="preserve">8.3 Chart &amp; Table</w:t>
      </w:r>
    </w:p>
    <w:p>
      <w:pPr>
        <w:spacing w:after="120"/>
      </w:pPr>
      <w:r>
        <w:rPr>
          <w:rFonts w:ascii="Arial" w:cs="Arial" w:eastAsia="Arial" w:hAnsi="Arial"/>
          <w:sz w:val="22"/>
          <w:szCs w:val="22"/>
        </w:rPr>
        <w:t xml:space="preserve">The horizontal bar chart shows spend per item at the current drill level. Debit amounts appear in teal; credits (e.g. refunds) in green. Hovering a bar shows the amount and transaction count.</w:t>
      </w:r>
    </w:p>
    <w:p>
      <w:pPr>
        <w:spacing w:after="120"/>
      </w:pPr>
      <w:r>
        <w:rPr>
          <w:rFonts w:ascii="Arial" w:cs="Arial" w:eastAsia="Arial" w:hAnsi="Arial"/>
          <w:sz w:val="22"/>
          <w:szCs w:val="22"/>
        </w:rPr>
        <w:t xml:space="preserve">Below the chart, a collapsible table shows the full three-level tree for the current period and filters. Expand any row to see its children.</w:t>
      </w:r>
    </w:p>
    <w:p>
      <w:pPr>
        <w:pStyle w:val="Heading2"/>
        <w:spacing w:after="120" w:before="240"/>
      </w:pPr>
      <w:r>
        <w:rPr>
          <w:rFonts w:ascii="Arial" w:cs="Arial" w:eastAsia="Arial" w:hAnsi="Arial"/>
          <w:b/>
          <w:bCs/>
          <w:color w:val="1F2328"/>
        </w:rPr>
        <w:t xml:space="preserve">8.4 AI Commentary (Optional)</w:t>
      </w:r>
    </w:p>
    <w:p>
      <w:pPr>
        <w:spacing w:after="120"/>
      </w:pPr>
      <w:r>
        <w:rPr>
          <w:rFonts w:ascii="Arial" w:cs="Arial" w:eastAsia="Arial" w:hAnsi="Arial"/>
          <w:sz w:val="22"/>
          <w:szCs w:val="22"/>
        </w:rPr>
        <w:t xml:space="preserve">Click </w:t>
      </w:r>
      <w:r>
        <w:rPr>
          <w:rFonts w:ascii="Arial" w:cs="Arial" w:eastAsia="Arial" w:hAnsi="Arial"/>
          <w:b/>
          <w:bCs/>
          <w:sz w:val="22"/>
          <w:szCs w:val="22"/>
        </w:rPr>
        <w:t xml:space="preserve">Generate insight</w:t>
      </w:r>
      <w:r>
        <w:rPr>
          <w:rFonts w:ascii="Arial" w:cs="Arial" w:eastAsia="Arial" w:hAnsi="Arial"/>
          <w:sz w:val="22"/>
          <w:szCs w:val="22"/>
        </w:rPr>
        <w:t xml:space="preserve"> to request a natural-language spending summary from Google Gemini. The commentary covers the current period and filter set. It is generated on-demand — never automatically — and results may be cached.</w:t>
      </w:r>
    </w:p>
    <w:p>
      <w:pPr>
        <w:pBdr>
          <w:left w:val="single" w:color="0F6B6B" w:sz="6" w:space="8"/>
        </w:pBdr>
        <w:spacing w:after="120" w:before="60"/>
        <w:ind w:left="360"/>
      </w:pPr>
      <w:r>
        <w:rPr>
          <w:rFonts w:ascii="Arial" w:cs="Arial" w:eastAsia="Arial" w:hAnsi="Arial"/>
          <w:i/>
          <w:iCs/>
          <w:color w:val="636C76"/>
          <w:sz w:val="22"/>
          <w:szCs w:val="22"/>
        </w:rPr>
        <w:t>This feature requires GEMINI_API_KEY in .env. The commentary request to the Gemini API sends category, subcategory and merchant names with their amounts for the selected period. No transaction descriptions, dates or transaction counts are sent. See Section 10 for privacy details.</w:t>
      </w:r>
    </w:p>
    <w:p>
      <w:r>
        <w:br w:type="page"/>
      </w:r>
    </w:p>
    <w:p>
      <w:pPr>
        <w:pStyle w:val="Heading1"/>
        <w:spacing w:after="120" w:before="360"/>
      </w:pPr>
      <w:r>
        <w:rPr>
          <w:rFonts w:ascii="Arial" w:cs="Arial" w:eastAsia="Arial" w:hAnsi="Arial"/>
          <w:b/>
          <w:bCs/>
          <w:color w:val="0F6B6B"/>
        </w:rPr>
        <w:t xml:space="preserve">9. CLI Scripts</w:t>
      </w:r>
    </w:p>
    <w:p>
      <w:pPr>
        <w:spacing w:after="120"/>
      </w:pPr>
      <w:r>
        <w:rPr>
          <w:rFonts w:ascii="Arial" w:cs="Arial" w:eastAsia="Arial" w:hAnsi="Arial"/>
          <w:sz w:val="22"/>
          <w:szCs w:val="22"/>
        </w:rPr>
        <w:t xml:space="preserve">The app includes command-line scripts for headless operation. Run from the project root with the virtual environment active. Always use </w:t>
      </w:r>
      <w:r>
        <w:rPr>
          <w:rFonts w:ascii="Courier New" w:cs="Courier New" w:eastAsia="Courier New" w:hAnsi="Courier New"/>
          <w:color w:val="444444"/>
          <w:sz w:val="20"/>
          <w:szCs w:val="20"/>
        </w:rPr>
        <w:t xml:space="preserve">python -m</w:t>
      </w:r>
      <w:r>
        <w:rPr>
          <w:rFonts w:ascii="Arial" w:cs="Arial" w:eastAsia="Arial" w:hAnsi="Arial"/>
          <w:sz w:val="22"/>
          <w:szCs w:val="22"/>
        </w:rPr>
        <w:t xml:space="preserve"> (not </w:t>
      </w:r>
      <w:r>
        <w:rPr>
          <w:rFonts w:ascii="Courier New" w:cs="Courier New" w:eastAsia="Courier New" w:hAnsi="Courier New"/>
          <w:color w:val="444444"/>
          <w:sz w:val="20"/>
          <w:szCs w:val="20"/>
        </w:rPr>
        <w:t xml:space="preserve">python scripts/foo.py</w:t>
      </w:r>
      <w:r>
        <w:rPr>
          <w:rFonts w:ascii="Arial" w:cs="Arial" w:eastAsia="Arial" w:hAnsi="Arial"/>
          <w:sz w:val="22"/>
          <w:szCs w:val="22"/>
        </w:rPr>
        <w:t xml:space="preserve">) so imports resolve correctly.</w:t>
      </w:r>
    </w:p>
    <w:p>
      <w:pPr>
        <w:pStyle w:val="Heading2"/>
        <w:spacing w:after="120" w:before="240"/>
      </w:pPr>
      <w:r>
        <w:rPr>
          <w:rFonts w:ascii="Arial" w:cs="Arial" w:eastAsia="Arial" w:hAnsi="Arial"/>
          <w:b/>
          <w:bCs/>
          <w:color w:val="1F2328"/>
        </w:rPr>
        <w:t xml:space="preserve">9.1 Create a Card</w:t>
      </w:r>
    </w:p>
    <w:p>
      <w:pPr>
        <w:spacing w:after="120"/>
      </w:pPr>
      <w:r>
        <w:rPr>
          <w:rFonts w:ascii="Courier New" w:cs="Courier New" w:eastAsia="Courier New" w:hAnsi="Courier New"/>
          <w:color w:val="444444"/>
          <w:sz w:val="20"/>
          <w:szCs w:val="20"/>
        </w:rPr>
        <w:t xml:space="preserve">python -m scripts.create_card --bank HDFC --card-type Diners --nickname "Primary"</w:t>
      </w:r>
    </w:p>
    <w:p>
      <w:pPr>
        <w:spacing w:after="120"/>
      </w:pPr>
      <w:r>
        <w:rPr>
          <w:rFonts w:ascii="Arial" w:cs="Arial" w:eastAsia="Arial" w:hAnsi="Arial"/>
          <w:sz w:val="22"/>
          <w:szCs w:val="22"/>
        </w:rPr>
        <w:t xml:space="preserve">Creates a card entry in the database. Bank and card type are required; nickname is optional but useful if you have multiple cards of the same type.</w:t>
      </w:r>
    </w:p>
    <w:p>
      <w:pPr>
        <w:pStyle w:val="Heading2"/>
        <w:spacing w:after="120" w:before="240"/>
      </w:pPr>
      <w:r>
        <w:rPr>
          <w:rFonts w:ascii="Arial" w:cs="Arial" w:eastAsia="Arial" w:hAnsi="Arial"/>
          <w:b/>
          <w:bCs/>
          <w:color w:val="1F2328"/>
        </w:rPr>
        <w:t xml:space="preserve">9.2 Import a Statement</w:t>
      </w:r>
    </w:p>
    <w:p>
      <w:pPr>
        <w:spacing w:after="120"/>
      </w:pPr>
      <w:r>
        <w:rPr>
          <w:rFonts w:ascii="Courier New" w:cs="Courier New" w:eastAsia="Courier New" w:hAnsi="Courier New"/>
          <w:color w:val="444444"/>
          <w:sz w:val="20"/>
          <w:szCs w:val="20"/>
        </w:rPr>
        <w:t xml:space="preserve">python -m scripts.import_statement data/statements/hdfc_aug2026.pdf --card-id 1</w:t>
      </w:r>
    </w:p>
    <w:p>
      <w:pPr>
        <w:spacing w:after="120"/>
      </w:pPr>
      <w:r>
        <w:rPr>
          <w:rFonts w:ascii="Arial" w:cs="Arial" w:eastAsia="Arial" w:hAnsi="Arial"/>
          <w:sz w:val="22"/>
          <w:szCs w:val="22"/>
        </w:rPr>
        <w:t xml:space="preserve">Parses the PDF and imports transactions. The --card-id must match an existing card. The statement password must be configured in .env.</w:t>
      </w:r>
    </w:p>
    <w:p>
      <w:pPr>
        <w:pStyle w:val="Heading2"/>
        <w:spacing w:after="120" w:before="240"/>
      </w:pPr>
      <w:r>
        <w:rPr>
          <w:rFonts w:ascii="Arial" w:cs="Arial" w:eastAsia="Arial" w:hAnsi="Arial"/>
          <w:b/>
          <w:bCs/>
          <w:color w:val="1F2328"/>
        </w:rPr>
        <w:t xml:space="preserve">9.3 Query Transactions</w:t>
      </w:r>
    </w:p>
    <w:p>
      <w:pPr>
        <w:spacing w:after="120"/>
      </w:pPr>
      <w:r>
        <w:rPr>
          <w:rFonts w:ascii="Courier New" w:cs="Courier New" w:eastAsia="Courier New" w:hAnsi="Courier New"/>
          <w:color w:val="444444"/>
          <w:sz w:val="20"/>
          <w:szCs w:val="20"/>
        </w:rPr>
        <w:t xml:space="preserve">python -m scripts.query_transactions --card-id 1 --start 2026-08-01 --end 2026-08-31</w:t>
      </w:r>
    </w:p>
    <w:p>
      <w:pPr>
        <w:spacing w:after="120"/>
      </w:pPr>
      <w:r>
        <w:rPr>
          <w:rFonts w:ascii="Arial" w:cs="Arial" w:eastAsia="Arial" w:hAnsi="Arial"/>
          <w:sz w:val="22"/>
          <w:szCs w:val="22"/>
        </w:rPr>
        <w:t xml:space="preserve">Prints matching transactions to the terminal. All filter flags are optional.</w:t>
      </w:r>
    </w:p>
    <w:p>
      <w:r>
        <w:br w:type="page"/>
      </w:r>
    </w:p>
    <w:p>
      <w:pPr>
        <w:pStyle w:val="Heading1"/>
        <w:spacing w:after="120" w:before="360"/>
      </w:pPr>
      <w:r>
        <w:rPr>
          <w:rFonts w:ascii="Arial" w:cs="Arial" w:eastAsia="Arial" w:hAnsi="Arial"/>
          <w:b/>
          <w:bCs/>
          <w:color w:val="0F6B6B"/>
        </w:rPr>
        <w:t xml:space="preserve">10. Privacy &amp; Security</w:t>
      </w:r>
    </w:p>
    <w:p>
      <w:pPr>
        <w:spacing w:after="120"/>
      </w:pPr>
      <w:r>
        <w:rPr>
          <w:rFonts w:ascii="Arial" w:cs="Arial" w:eastAsia="Arial" w:hAnsi="Arial"/>
          <w:sz w:val="22"/>
          <w:szCs w:val="22"/>
        </w:rPr>
        <w:t xml:space="preserve">The application is designed with privacy as a core principle. Here is what stays local and what does not.</w:t>
      </w:r>
    </w:p>
    <w:p>
      <w:pPr>
        <w:pStyle w:val="Heading2"/>
        <w:spacing w:after="120" w:before="240"/>
      </w:pPr>
      <w:r>
        <w:rPr>
          <w:rFonts w:ascii="Arial" w:cs="Arial" w:eastAsia="Arial" w:hAnsi="Arial"/>
          <w:b/>
          <w:bCs/>
          <w:color w:val="1F2328"/>
        </w:rPr>
        <w:t xml:space="preserve">10.1 What Stays on Your Machine</w:t>
      </w:r>
    </w:p>
    <w:p>
      <w:pPr>
        <w:pStyle w:val="ListParagraph"/>
        <w:numPr>
          <w:ilvl w:val="0"/>
          <w:numId w:val="2"/>
        </w:numPr>
        <w:spacing w:after="60"/>
      </w:pPr>
      <w:r>
        <w:rPr>
          <w:rFonts w:ascii="Arial" w:cs="Arial" w:eastAsia="Arial" w:hAnsi="Arial"/>
          <w:sz w:val="22"/>
          <w:szCs w:val="22"/>
        </w:rPr>
        <w:t xml:space="preserve">All uploaded PDF files (never sent anywhere)</w:t>
      </w:r>
    </w:p>
    <w:p>
      <w:pPr>
        <w:pStyle w:val="ListParagraph"/>
        <w:numPr>
          <w:ilvl w:val="0"/>
          <w:numId w:val="2"/>
        </w:numPr>
        <w:spacing w:after="60"/>
      </w:pPr>
      <w:r>
        <w:rPr>
          <w:rFonts w:ascii="Arial" w:cs="Arial" w:eastAsia="Arial" w:hAnsi="Arial"/>
          <w:sz w:val="22"/>
          <w:szCs w:val="22"/>
        </w:rPr>
        <w:t xml:space="preserve">The SQLite database with all transactions</w:t>
      </w:r>
    </w:p>
    <w:p>
      <w:pPr>
        <w:pStyle w:val="ListParagraph"/>
        <w:numPr>
          <w:ilvl w:val="0"/>
          <w:numId w:val="2"/>
        </w:numPr>
        <w:spacing w:after="60"/>
      </w:pPr>
      <w:r>
        <w:rPr>
          <w:rFonts w:ascii="Arial" w:cs="Arial" w:eastAsia="Arial" w:hAnsi="Arial"/>
          <w:sz w:val="22"/>
          <w:szCs w:val="22"/>
        </w:rPr>
        <w:t xml:space="preserve">Statement passwords (read from .env at import time, never stored in the database)</w:t>
      </w:r>
    </w:p>
    <w:p>
      <w:pPr>
        <w:pStyle w:val="ListParagraph"/>
        <w:numPr>
          <w:ilvl w:val="0"/>
          <w:numId w:val="2"/>
        </w:numPr>
        <w:spacing w:after="60"/>
      </w:pPr>
      <w:r>
        <w:rPr>
          <w:rFonts w:ascii="Arial" w:cs="Arial" w:eastAsia="Arial" w:hAnsi="Arial"/>
          <w:sz w:val="22"/>
          <w:szCs w:val="22"/>
        </w:rPr>
        <w:t xml:space="preserve">Card and account numbers (never extracted from statements)</w:t>
      </w:r>
    </w:p>
    <w:p>
      <w:pPr>
        <w:pStyle w:val="Heading2"/>
        <w:spacing w:after="120" w:before="240"/>
      </w:pPr>
      <w:r>
        <w:rPr>
          <w:rFonts w:ascii="Arial" w:cs="Arial" w:eastAsia="Arial" w:hAnsi="Arial"/>
          <w:b/>
          <w:bCs/>
          <w:color w:val="1F2328"/>
        </w:rPr>
        <w:t xml:space="preserve">10.2 The One Exception: AI Features</w:t>
      </w:r>
    </w:p>
    <w:p>
      <w:pPr>
        <w:spacing w:after="120"/>
      </w:pPr>
      <w:r>
        <w:rPr>
          <w:rFonts w:ascii="Arial" w:cs="Arial" w:eastAsia="Arial" w:hAnsi="Arial"/>
          <w:sz w:val="22"/>
          <w:szCs w:val="22"/>
        </w:rPr>
        <w:t xml:space="preserve">Two features optionally send data to Google Gemini:</w:t>
      </w:r>
    </w:p>
    <w:p>
      <w:pPr>
        <w:pStyle w:val="ListParagraph"/>
        <w:numPr>
          <w:ilvl w:val="0"/>
          <w:numId w:val="2"/>
        </w:numPr>
        <w:spacing w:after="60"/>
      </w:pPr>
      <w:r>
        <w:rPr>
          <w:rFonts w:ascii="Arial" w:cs="Arial" w:eastAsia="Arial" w:hAnsi="Arial"/>
          <w:b/>
          <w:bCs/>
          <w:sz w:val="22"/>
          <w:szCs w:val="22"/>
        </w:rPr>
        <w:t xml:space="preserve">AI-assisted import</w:t>
      </w:r>
      <w:r>
        <w:rPr>
          <w:rFonts w:ascii="Arial" w:cs="Arial" w:eastAsia="Arial" w:hAnsi="Arial"/>
          <w:sz w:val="22"/>
          <w:szCs w:val="22"/>
        </w:rPr>
        <w:t xml:space="preserve"> — sends transaction descriptions, dates, and amounts from the PDF. Card and account numbers are stripped before sending.</w:t>
      </w:r>
    </w:p>
    <w:p>
      <w:pPr>
        <w:pStyle w:val="ListParagraph"/>
        <w:numPr>
          <w:ilvl w:val="0"/>
          <w:numId w:val="2"/>
        </w:numPr>
        <w:spacing w:after="60"/>
      </w:pPr>
      <w:r>
        <w:rPr>
          <w:rFonts w:ascii="Arial" w:cs="Arial" w:eastAsia="Arial" w:hAnsi="Arial"/>
          <w:b/>
          <w:bCs/>
          <w:sz w:val="22"/>
          <w:szCs w:val="22"/>
        </w:rPr>
        <w:t xml:space="preserve">AI commentary</w:t>
      </w:r>
      <w:r>
        <w:rPr>
          <w:rFonts w:ascii="Arial" w:cs="Arial" w:eastAsia="Arial" w:hAnsi="Arial"/>
          <w:sz w:val="22"/>
          <w:szCs w:val="22"/>
        </w:rPr>
        <w:t xml:space="preserve"> — sends category, subcategory and merchant names with their amounts for the selected period. No transaction descriptions, dates or transaction counts are sent.</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Both features are </w:t>
      </w:r>
      <w:r>
        <w:rPr>
          <w:rFonts w:ascii="Arial" w:cs="Arial" w:eastAsia="Arial" w:hAnsi="Arial"/>
          <w:b/>
          <w:bCs/>
          <w:sz w:val="22"/>
          <w:szCs w:val="22"/>
        </w:rPr>
        <w:t xml:space="preserve">opt-in</w:t>
      </w:r>
      <w:r>
        <w:rPr>
          <w:rFonts w:ascii="Arial" w:cs="Arial" w:eastAsia="Arial" w:hAnsi="Arial"/>
          <w:sz w:val="22"/>
          <w:szCs w:val="22"/>
        </w:rPr>
        <w:t xml:space="preserve">: AI import is toggled per upload, and commentary is triggered by an explicit button click. Neither runs automatically.</w:t>
      </w:r>
    </w:p>
    <w:p>
      <w:pPr>
        <w:pStyle w:val="Heading2"/>
        <w:spacing w:after="120" w:before="240"/>
      </w:pPr>
      <w:r>
        <w:rPr>
          <w:rFonts w:ascii="Arial" w:cs="Arial" w:eastAsia="Arial" w:hAnsi="Arial"/>
          <w:b/>
          <w:bCs/>
          <w:color w:val="1F2328"/>
        </w:rPr>
        <w:t xml:space="preserve">10.3 Sensitive Files</w:t>
      </w:r>
    </w:p>
    <w:p>
      <w:pPr>
        <w:spacing w:after="120"/>
      </w:pPr>
      <w:r>
        <w:rPr>
          <w:rFonts w:ascii="Arial" w:cs="Arial" w:eastAsia="Arial" w:hAnsi="Arial"/>
          <w:sz w:val="22"/>
          <w:szCs w:val="22"/>
        </w:rPr>
        <w:t xml:space="preserve">These files must never be committed to version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shd w:fill="F2F3F5" w:val="clear"/>
          </w:tcPr>
          <w:p>
            <w:r>
              <w:rPr>
                <w:rFonts w:ascii="Arial" w:cs="Arial" w:eastAsia="Arial" w:hAnsi="Arial"/>
                <w:b/>
                <w:bCs/>
                <w:sz w:val="22"/>
                <w:szCs w:val="22"/>
              </w:rPr>
              <w:t xml:space="preserve">.env</w:t>
            </w:r>
          </w:p>
        </w:tc>
        <w:tc>
          <w:tcPr>
            <w:tcW w:type="dxa" w:w="6480"/>
            <w:shd w:fill="F2F3F5" w:val="clear"/>
          </w:tcPr>
          <w:p>
            <w:r>
              <w:rPr>
                <w:rFonts w:ascii="Arial" w:cs="Arial" w:eastAsia="Arial" w:hAnsi="Arial"/>
                <w:sz w:val="22"/>
                <w:szCs w:val="22"/>
              </w:rPr>
              <w:t xml:space="preserve">API keys and statement passwords</w:t>
            </w:r>
          </w:p>
        </w:tc>
      </w:tr>
      <w:tr>
        <w:tc>
          <w:tcPr>
            <w:tcW w:type="dxa" w:w="2880"/>
            <w:shd w:fill="FFFFFF" w:val="clear"/>
          </w:tcPr>
          <w:p>
            <w:r>
              <w:rPr>
                <w:rFonts w:ascii="Arial" w:cs="Arial" w:eastAsia="Arial" w:hAnsi="Arial"/>
                <w:b/>
                <w:bCs/>
                <w:sz w:val="22"/>
                <w:szCs w:val="22"/>
              </w:rPr>
              <w:t xml:space="preserve">data/tracker.db</w:t>
            </w:r>
          </w:p>
        </w:tc>
        <w:tc>
          <w:tcPr>
            <w:tcW w:type="dxa" w:w="6480"/>
            <w:shd w:fill="FFFFFF" w:val="clear"/>
          </w:tcPr>
          <w:p>
            <w:r>
              <w:rPr>
                <w:rFonts w:ascii="Arial" w:cs="Arial" w:eastAsia="Arial" w:hAnsi="Arial"/>
                <w:sz w:val="22"/>
                <w:szCs w:val="22"/>
              </w:rPr>
              <w:t xml:space="preserve">Your transaction database</w:t>
            </w:r>
          </w:p>
        </w:tc>
      </w:tr>
      <w:tr>
        <w:tc>
          <w:tcPr>
            <w:tcW w:type="dxa" w:w="2880"/>
            <w:shd w:fill="F2F3F5" w:val="clear"/>
          </w:tcPr>
          <w:p>
            <w:r>
              <w:rPr>
                <w:rFonts w:ascii="Arial" w:cs="Arial" w:eastAsia="Arial" w:hAnsi="Arial"/>
                <w:b/>
                <w:bCs/>
                <w:sz w:val="22"/>
                <w:szCs w:val="22"/>
              </w:rPr>
              <w:t xml:space="preserve">data/statements/*.pdf</w:t>
            </w:r>
          </w:p>
        </w:tc>
        <w:tc>
          <w:tcPr>
            <w:tcW w:type="dxa" w:w="6480"/>
            <w:shd w:fill="F2F3F5" w:val="clear"/>
          </w:tcPr>
          <w:p>
            <w:r>
              <w:rPr>
                <w:rFonts w:ascii="Arial" w:cs="Arial" w:eastAsia="Arial" w:hAnsi="Arial"/>
                <w:sz w:val="22"/>
                <w:szCs w:val="22"/>
              </w:rPr>
              <w:t xml:space="preserve">Your bank statement PDFs</w:t>
            </w:r>
          </w:p>
        </w:tc>
      </w:tr>
    </w:tbl>
    <w:p>
      <w:pPr>
        <w:spacing w:after="120"/>
      </w:pPr>
      <w:r>
        <w:rPr>
          <w:rFonts w:ascii="Arial" w:cs="Arial" w:eastAsia="Arial" w:hAnsi="Arial"/>
          <w:sz w:val="22"/>
          <w:szCs w:val="22"/>
        </w:rPr>
        <w:t xml:space="preserve"/>
      </w:r>
    </w:p>
    <w:p>
      <w:pPr>
        <w:pBdr>
          <w:left w:val="single" w:color="0F6B6B" w:sz="6" w:space="8"/>
        </w:pBdr>
        <w:spacing w:after="120" w:before="60"/>
        <w:ind w:left="360"/>
      </w:pPr>
      <w:r>
        <w:rPr>
          <w:rFonts w:ascii="Arial" w:cs="Arial" w:eastAsia="Arial" w:hAnsi="Arial"/>
          <w:i/>
          <w:iCs/>
          <w:color w:val="636C76"/>
          <w:sz w:val="22"/>
          <w:szCs w:val="22"/>
        </w:rPr>
        <w:t xml:space="preserve">The .gitignore file is pre-configured to exclude all of the above. Never override it for these paths.</w:t>
      </w:r>
    </w:p>
    <w:p>
      <w:r>
        <w:br w:type="page"/>
      </w:r>
    </w:p>
    <w:p>
      <w:pPr>
        <w:pStyle w:val="Heading1"/>
        <w:spacing w:after="120" w:before="360"/>
      </w:pPr>
      <w:r>
        <w:rPr>
          <w:rFonts w:ascii="Arial" w:cs="Arial" w:eastAsia="Arial" w:hAnsi="Arial"/>
          <w:b/>
          <w:bCs/>
          <w:color w:val="0F6B6B"/>
        </w:rPr>
        <w:t xml:space="preserve">11. Troubleshooting</w:t>
      </w:r>
    </w:p>
    <w:p>
      <w:pPr>
        <w:pStyle w:val="Heading2"/>
        <w:spacing w:after="120" w:before="240"/>
      </w:pPr>
      <w:r>
        <w:rPr>
          <w:rFonts w:ascii="Arial" w:cs="Arial" w:eastAsia="Arial" w:hAnsi="Arial"/>
          <w:b/>
          <w:bCs/>
          <w:color w:val="1F2328"/>
        </w:rPr>
        <w:t xml:space="preserve">11.1 "Password needed" on upload</w:t>
      </w:r>
    </w:p>
    <w:p>
      <w:pPr>
        <w:spacing w:after="120"/>
      </w:pPr>
      <w:r>
        <w:rPr>
          <w:rFonts w:ascii="Arial" w:cs="Arial" w:eastAsia="Arial" w:hAnsi="Arial"/>
          <w:sz w:val="22"/>
          <w:szCs w:val="22"/>
        </w:rPr>
        <w:t xml:space="preserve">The PDF is encrypted. Check the relevant password key in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(the screen tells you which key). Update it, </w:t>
      </w:r>
      <w:r>
        <w:rPr>
          <w:rFonts w:ascii="Arial" w:cs="Arial" w:eastAsia="Arial" w:hAnsi="Arial"/>
          <w:b/>
          <w:bCs/>
          <w:sz w:val="22"/>
          <w:szCs w:val="22"/>
        </w:rPr>
        <w:t xml:space="preserve">restart the server</w:t>
      </w:r>
      <w:r>
        <w:rPr>
          <w:rFonts w:ascii="Arial" w:cs="Arial" w:eastAsia="Arial" w:hAnsi="Arial"/>
          <w:sz w:val="22"/>
          <w:szCs w:val="22"/>
        </w:rPr>
        <w:t xml:space="preserve">, and click Retry.</w:t>
      </w:r>
    </w:p>
    <w:p>
      <w:pPr>
        <w:pStyle w:val="Heading2"/>
        <w:spacing w:after="120" w:before="240"/>
      </w:pPr>
      <w:r>
        <w:rPr>
          <w:rFonts w:ascii="Arial" w:cs="Arial" w:eastAsia="Arial" w:hAnsi="Arial"/>
          <w:b/>
          <w:bCs/>
          <w:color w:val="1F2328"/>
        </w:rPr>
        <w:t xml:space="preserve">11.2 Statement not recognised</w:t>
      </w:r>
    </w:p>
    <w:p>
      <w:pPr>
        <w:spacing w:after="120"/>
      </w:pPr>
      <w:r>
        <w:rPr>
          <w:rFonts w:ascii="Arial" w:cs="Arial" w:eastAsia="Arial" w:hAnsi="Arial"/>
          <w:sz w:val="22"/>
          <w:szCs w:val="22"/>
        </w:rPr>
        <w:t xml:space="preserve">The bank's format may not be in the dedicated parser list. Choose or create a card manually on the Unrecognized Statement screen. Enable "AI-assisted import" for better results on unknown formats.</w:t>
      </w:r>
    </w:p>
    <w:p>
      <w:pPr>
        <w:pStyle w:val="Heading2"/>
        <w:spacing w:after="120" w:before="240"/>
      </w:pPr>
      <w:r>
        <w:rPr>
          <w:rFonts w:ascii="Arial" w:cs="Arial" w:eastAsia="Arial" w:hAnsi="Arial"/>
          <w:b/>
          <w:bCs/>
          <w:color w:val="1F2328"/>
        </w:rPr>
        <w:t xml:space="preserve">11.3 Reconciliation mismatch</w:t>
      </w:r>
    </w:p>
    <w:p>
      <w:pPr>
        <w:spacing w:after="120"/>
      </w:pPr>
      <w:r>
        <w:rPr>
          <w:rFonts w:ascii="Arial" w:cs="Arial" w:eastAsia="Arial" w:hAnsi="Arial"/>
          <w:sz w:val="22"/>
          <w:szCs w:val="22"/>
        </w:rPr>
        <w:t xml:space="preserve">The parsed transactions don't add up to the statement's printed totals. This can happen with unusual formatting or edge-case transactions. Click "Show Preview" to inspect every row, then use "Import anyway" if the data looks correct. You can fix individual amounts on Review &amp; Assign.</w:t>
      </w:r>
    </w:p>
    <w:p>
      <w:pPr>
        <w:pStyle w:val="Heading2"/>
        <w:spacing w:after="120" w:before="240"/>
      </w:pPr>
      <w:r>
        <w:rPr>
          <w:rFonts w:ascii="Arial" w:cs="Arial" w:eastAsia="Arial" w:hAnsi="Arial"/>
          <w:b/>
          <w:bCs/>
          <w:color w:val="1F2328"/>
        </w:rPr>
        <w:t xml:space="preserve">11.4 AI import not set up</w:t>
      </w:r>
    </w:p>
    <w:p>
      <w:pPr>
        <w:spacing w:after="120"/>
      </w:pPr>
      <w:r>
        <w:rPr>
          <w:rFonts w:ascii="Arial" w:cs="Arial" w:eastAsia="Arial" w:hAnsi="Arial"/>
          <w:sz w:val="22"/>
          <w:szCs w:val="22"/>
        </w:rPr>
        <w:t xml:space="preserve">GEMINI_API_KEY is not configured. Add it to </w:t>
      </w:r>
      <w:r>
        <w:rPr>
          <w:rFonts w:ascii="Courier New" w:cs="Courier New" w:eastAsia="Courier New" w:hAnsi="Courier New"/>
          <w:color w:val="444444"/>
          <w:sz w:val="20"/>
          <w:szCs w:val="20"/>
        </w:rPr>
        <w:t xml:space="preserve">.env</w:t>
      </w:r>
      <w:r>
        <w:rPr>
          <w:rFonts w:ascii="Arial" w:cs="Arial" w:eastAsia="Arial" w:hAnsi="Arial"/>
          <w:sz w:val="22"/>
          <w:szCs w:val="22"/>
        </w:rPr>
        <w:t xml:space="preserve"> and restart the server. If you don't have a key, use "Best-attempt parse" instead.</w:t>
      </w:r>
    </w:p>
    <w:p>
      <w:pPr>
        <w:pStyle w:val="Heading2"/>
        <w:spacing w:after="120" w:before="240"/>
      </w:pPr>
      <w:r>
        <w:rPr>
          <w:rFonts w:ascii="Arial" w:cs="Arial" w:eastAsia="Arial" w:hAnsi="Arial"/>
          <w:b/>
          <w:bCs/>
          <w:color w:val="1F2328"/>
        </w:rPr>
        <w:t xml:space="preserve">11.5 Tests failing</w:t>
      </w:r>
    </w:p>
    <w:p>
      <w:pPr>
        <w:spacing w:after="120"/>
      </w:pPr>
      <w:r>
        <w:rPr>
          <w:rFonts w:ascii="Arial" w:cs="Arial" w:eastAsia="Arial" w:hAnsi="Arial"/>
          <w:sz w:val="22"/>
          <w:szCs w:val="22"/>
        </w:rPr>
        <w:t xml:space="preserve">All 788 tests run without a database, API key, or statement files. Run:</w:t>
      </w:r>
    </w:p>
    <w:p>
      <w:pPr>
        <w:spacing w:after="120"/>
      </w:pPr>
      <w:r>
        <w:rPr>
          <w:rFonts w:ascii="Courier New" w:cs="Courier New" w:eastAsia="Courier New" w:hAnsi="Courier New"/>
          <w:color w:val="444444"/>
          <w:sz w:val="20"/>
          <w:szCs w:val="20"/>
        </w:rPr>
        <w:t xml:space="preserve">source venv/bin/activate &amp;&amp; pytest</w:t>
      </w:r>
    </w:p>
    <w:p>
      <w:pPr>
        <w:spacing w:after="120"/>
      </w:pPr>
      <w:r>
        <w:rPr>
          <w:rFonts w:ascii="Arial" w:cs="Arial" w:eastAsia="Arial" w:hAnsi="Arial"/>
          <w:sz w:val="22"/>
          <w:szCs w:val="22"/>
        </w:rPr>
        <w:t xml:space="preserve">If imports fail, ensure your pyproject.toml contains:</w:t>
      </w:r>
    </w:p>
    <w:p>
      <w:pPr>
        <w:spacing w:after="120"/>
      </w:pPr>
      <w:r>
        <w:rPr>
          <w:rFonts w:ascii="Courier New" w:cs="Courier New" w:eastAsia="Courier New" w:hAnsi="Courier New"/>
          <w:color w:val="444444"/>
          <w:sz w:val="20"/>
          <w:szCs w:val="20"/>
        </w:rPr>
        <w:t xml:space="preserve">[tool.pytest.ini_options]</w:t>
      </w:r>
    </w:p>
    <w:p>
      <w:pPr>
        <w:spacing w:after="120"/>
      </w:pPr>
      <w:r>
        <w:rPr>
          <w:rFonts w:ascii="Courier New" w:cs="Courier New" w:eastAsia="Courier New" w:hAnsi="Courier New"/>
          <w:color w:val="444444"/>
          <w:sz w:val="20"/>
          <w:szCs w:val="20"/>
        </w:rPr>
        <w:t xml:space="preserve">pythonpath = ["."  ]</w:t>
      </w:r>
    </w:p>
    <w:p>
      <w:pPr>
        <w:spacing w:after="120"/>
      </w:pPr>
      <w:r>
        <w:rPr>
          <w:rFonts w:ascii="Courier New" w:cs="Courier New" w:eastAsia="Courier New" w:hAnsi="Courier New"/>
          <w:color w:val="444444"/>
          <w:sz w:val="20"/>
          <w:szCs w:val="20"/>
        </w:rPr>
        <w:t xml:space="preserve">testpaths = ["tests"]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2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Arial" w:cs="Arial" w:eastAsia="Arial" w:hAnsi="Arial"/>
      <w:b/>
      <w:bCs/>
      <w:color w:val="0F6B6B"/>
      <w:sz w:val="32"/>
      <w:szCs w:val="32"/>
    </w:rPr>
  </w:style>
  <w:style w:type="paragraph" w:styleId="Heading2">
    <w:name w:val="Heading 2"/>
    <w:basedOn w:val="Normal"/>
    <w:next w:val="Normal"/>
    <w:qFormat/>
    <w:pPr>
      <w:spacing w:after="120" w:before="240"/>
    </w:pPr>
    <w:rPr>
      <w:rFonts w:ascii="Arial" w:cs="Arial" w:eastAsia="Arial" w:hAnsi="Arial"/>
      <w:b/>
      <w:bCs/>
      <w:color w:val="1F2328"/>
      <w:sz w:val="26"/>
      <w:szCs w:val="26"/>
    </w:rPr>
  </w:style>
  <w:style w:type="paragraph" w:styleId="Heading3">
    <w:name w:val="Heading 3"/>
    <w:basedOn w:val="Normal"/>
    <w:next w:val="Normal"/>
    <w:qFormat/>
    <w:pPr>
      <w:spacing w:after="100" w:before="200"/>
    </w:pPr>
    <w:rPr>
      <w:rFonts w:ascii="Arial" w:cs="Arial" w:eastAsia="Arial" w:hAnsi="Arial"/>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2026-09-27T13:09:18.636Z</dcterms:created>
  <dcterms:modified xsi:type="dcterms:W3CDTF">2026-09-27T13:09:18.649Z</dcterms:modified>
</cp:coreProperties>
</file>

<file path=docProps/custom.xml><?xml version="1.0" encoding="utf-8"?>
<Properties xmlns="http://schemas.openxmlformats.org/officeDocument/2006/custom-properties" xmlns:vt="http://schemas.openxmlformats.org/officeDocument/2006/docPropsVTypes"/>
</file>