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xecutive-committee-report"/>
      <w:bookmarkEnd w:id="21"/>
      <w:r>
        <w:t xml:space="preserve">Executive Committee Report</w:t>
      </w:r>
    </w:p>
    <w:p>
      <w:pPr>
        <w:pStyle w:val="FirstParagraph"/>
      </w:pPr>
      <w:r>
        <w:t xml:space="preserve">Notes from the 12/8 consultative meeting with President Fritz</w:t>
      </w:r>
    </w:p>
    <w:p>
      <w:pPr>
        <w:pStyle w:val="BodyText"/>
      </w:pPr>
      <w:r>
        <w:t xml:space="preserve">We heard comments on the budget, recently summarized in a campus email, about CUNYs decision to extend the 20% reduction through the fiscal year (June). Then we went over some followups:</w:t>
      </w:r>
    </w:p>
    <w:p>
      <w:pPr>
        <w:numPr>
          <w:numId w:val="1001"/>
          <w:ilvl w:val="0"/>
        </w:numPr>
      </w:pPr>
      <w:r>
        <w:t xml:space="preserve">A strong comment was made about the unprofessionalism of central CUNY not announcing its plans for the withholding of the scheduled 2% raises. (This was not a campus decision.)</w:t>
      </w:r>
    </w:p>
    <w:p>
      <w:pPr>
        <w:numPr>
          <w:numId w:val="1001"/>
          <w:ilvl w:val="0"/>
        </w:numPr>
      </w:pPr>
      <w:r>
        <w:t xml:space="preserve">A question about how College Assistants and other part-time personnel will be handled going forward was raised. (The have been month to month, though initially there had been a plan to release many for budgetary concerns, that has not happened.)</w:t>
      </w:r>
    </w:p>
    <w:p>
      <w:pPr>
        <w:numPr>
          <w:numId w:val="1001"/>
          <w:ilvl w:val="0"/>
        </w:numPr>
      </w:pPr>
      <w:r>
        <w:t xml:space="preserve">There was a question about staffing after key personnel have left (OIT related). The hiring freeze imposed in March makes this difficult (a vacancy review board must be consulted) and reassignment is currently the strategy.</w:t>
      </w:r>
    </w:p>
    <w:p>
      <w:pPr>
        <w:numPr>
          <w:numId w:val="1001"/>
          <w:ilvl w:val="0"/>
        </w:numPr>
      </w:pPr>
      <w:r>
        <w:t xml:space="preserve">A question was raised about the 20% reduction, what is from? It could be the spending authority on campus (primarily OTPS) or it could be the entire tax-levy allocation (which includes payroll). We were told the latter. In followup we asked about the data that would be contained in CUNY's first quarter report (which isn't yet public), as historically payroll is ~87% of the campus-based tax-levy allocatiohn. (This was deferred to a budget committee conversation.)</w:t>
      </w:r>
    </w:p>
    <w:p>
      <w:pPr>
        <w:pStyle w:val="FirstParagraph"/>
      </w:pPr>
      <w:r>
        <w:t xml:space="preserve">The committee was consulted on the then pending Credit/No Credit policy. Option 2 seemed to be the suggested consensus.</w:t>
      </w:r>
    </w:p>
    <w:p>
      <w:pPr>
        <w:pStyle w:val="BodyText"/>
      </w:pPr>
      <w:r>
        <w:t xml:space="preserve">We followed up on the COACHE townhall. Emphasis was placed on how the committee seemed to miss the strong decline at CSI in the research benchmark score.</w:t>
      </w:r>
    </w:p>
    <w:p>
      <w:pPr>
        <w:pStyle w:val="BodyText"/>
      </w:pPr>
      <w:r>
        <w:t xml:space="preserve">We had a discussion on the portfolio of outgoing AP Pipe. We heard eventually this position will be re-filled, but until then others will assume responsibilities. We heard that plans for a Middle states consultant are being discussed (which may be AP Pipe in a one-day/week capacity). We had suggestions on who should inherit the HPCC and the OSPR pieces of this portfolio.</w:t>
      </w:r>
    </w:p>
    <w:p>
      <w:pPr>
        <w:pStyle w:val="BodyText"/>
      </w:pPr>
      <w:r>
        <w:t xml:space="preserve">We discussed what cost savings have been possible with the campus shut down (essentially). There have been modest savings (e.g., the lawn mowing schedule is reduced; snow removal will be reduced) but large savings are not possible as, for example, the heating and cooling units still need to run near capacity to counteract mold buildup and reduced airflow generated by inhabitants. Capital projects, such as the sidewalk project, have been on hold, but currently the plan is to send to bid 4/1 and construction start 6/1. We heard of the critical need for new fiber for data on campus.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0942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08eac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2020-12-17T14:10:19Z</dcterms:created>
  <dcterms:modified xsi:type="dcterms:W3CDTF">2020-12-17T14:10:19Z</dcterms:modified>
</cp:coreProperties>
</file>